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551"/>
        <w:gridCol w:w="2268"/>
        <w:gridCol w:w="2552"/>
      </w:tblGrid>
      <w:tr w14:paraId="6C82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9606" w:type="dxa"/>
            <w:gridSpan w:val="4"/>
            <w:shd w:val="clear" w:color="auto" w:fill="DDD9C3"/>
          </w:tcPr>
          <w:p w14:paraId="6CBB679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center"/>
              <w:rPr>
                <w:bCs/>
                <w:iCs/>
                <w:snapToGrid w:val="0"/>
                <w:sz w:val="20"/>
                <w:szCs w:val="20"/>
                <w:lang w:eastAsia="zh-CN"/>
              </w:rPr>
            </w:pPr>
            <w:r>
              <w:rPr>
                <w:b/>
                <w:bCs/>
                <w:iCs/>
                <w:snapToGrid w:val="0"/>
                <w:lang w:eastAsia="zh-CN"/>
              </w:rPr>
              <w:t>VTS</w:t>
            </w:r>
            <w:r>
              <w:rPr>
                <w:rFonts w:cs="Arial"/>
                <w:b/>
                <w:bCs/>
                <w:iCs/>
                <w:snapToGrid w:val="0"/>
                <w:lang w:eastAsia="zh-CN"/>
              </w:rPr>
              <w:t xml:space="preserve"> </w:t>
            </w:r>
            <w:r>
              <w:rPr>
                <w:rFonts w:eastAsia="宋体" w:cs="Arial"/>
                <w:b/>
                <w:bCs/>
                <w:iCs/>
                <w:snapToGrid w:val="0"/>
                <w:lang w:eastAsia="zh-CN"/>
              </w:rPr>
              <w:t>COMMITTEE WORK PLAN</w:t>
            </w:r>
            <w:r>
              <w:rPr>
                <w:rFonts w:ascii="宋体" w:hAnsi="宋体" w:eastAsia="宋体" w:cs="宋体"/>
                <w:b/>
                <w:bCs/>
                <w:iCs/>
                <w:snapToGrid w:val="0"/>
                <w:lang w:eastAsia="zh-CN"/>
              </w:rPr>
              <w:t xml:space="preserve"> </w:t>
            </w:r>
            <w:r>
              <w:rPr>
                <w:b/>
                <w:bCs/>
                <w:iCs/>
                <w:snapToGrid w:val="0"/>
                <w:lang w:eastAsia="zh-CN"/>
              </w:rPr>
              <w:t>202</w:t>
            </w:r>
            <w:r>
              <w:rPr>
                <w:rFonts w:hint="eastAsia"/>
                <w:b/>
                <w:bCs/>
                <w:iCs/>
                <w:snapToGrid w:val="0"/>
                <w:lang w:val="en-US" w:eastAsia="zh-CN"/>
              </w:rPr>
              <w:t>7</w:t>
            </w:r>
            <w:r>
              <w:rPr>
                <w:b/>
                <w:bCs/>
                <w:iCs/>
                <w:snapToGrid w:val="0"/>
                <w:lang w:eastAsia="zh-CN"/>
              </w:rPr>
              <w:t>-20</w:t>
            </w:r>
            <w:r>
              <w:rPr>
                <w:rFonts w:hint="eastAsia"/>
                <w:b/>
                <w:bCs/>
                <w:iCs/>
                <w:snapToGrid w:val="0"/>
                <w:lang w:eastAsia="zh-CN"/>
              </w:rPr>
              <w:t>30</w:t>
            </w:r>
          </w:p>
        </w:tc>
      </w:tr>
      <w:tr w14:paraId="2E69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235" w:type="dxa"/>
          </w:tcPr>
          <w:p w14:paraId="460B3B9D">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Standard No</w:t>
            </w:r>
          </w:p>
        </w:tc>
        <w:tc>
          <w:tcPr>
            <w:tcW w:w="7371" w:type="dxa"/>
            <w:gridSpan w:val="3"/>
          </w:tcPr>
          <w:p w14:paraId="37FADFD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eastAsiaTheme="minorEastAsia"/>
                <w:sz w:val="20"/>
                <w:szCs w:val="20"/>
                <w:lang w:eastAsia="zh-CN"/>
              </w:rPr>
            </w:pPr>
            <w:r>
              <w:rPr>
                <w:rFonts w:hint="eastAsia" w:eastAsiaTheme="minorEastAsia"/>
                <w:sz w:val="20"/>
                <w:szCs w:val="20"/>
                <w:lang w:eastAsia="zh-CN"/>
              </w:rPr>
              <w:t>S1040</w:t>
            </w:r>
          </w:p>
        </w:tc>
      </w:tr>
      <w:tr w14:paraId="2D8E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2235" w:type="dxa"/>
          </w:tcPr>
          <w:p w14:paraId="2DF03E7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eastAsiaTheme="minorEastAsia"/>
                <w:b/>
                <w:bCs/>
                <w:iCs/>
                <w:snapToGrid w:val="0"/>
                <w:sz w:val="20"/>
                <w:szCs w:val="20"/>
                <w:lang w:eastAsia="zh-CN"/>
              </w:rPr>
            </w:pPr>
            <w:r>
              <w:rPr>
                <w:b/>
                <w:bCs/>
                <w:iCs/>
                <w:snapToGrid w:val="0"/>
                <w:sz w:val="20"/>
                <w:szCs w:val="20"/>
              </w:rPr>
              <w:t>Topic Area/Scope</w:t>
            </w:r>
          </w:p>
        </w:tc>
        <w:tc>
          <w:tcPr>
            <w:tcW w:w="7371" w:type="dxa"/>
            <w:gridSpan w:val="3"/>
          </w:tcPr>
          <w:p w14:paraId="74990629">
            <w:pPr>
              <w:spacing w:before="60" w:after="120"/>
              <w:rPr>
                <w:rFonts w:eastAsiaTheme="minorEastAsia"/>
                <w:sz w:val="20"/>
                <w:szCs w:val="20"/>
                <w:lang w:eastAsia="zh-CN"/>
              </w:rPr>
            </w:pPr>
            <w:r>
              <w:rPr>
                <w:rFonts w:hint="eastAsia" w:eastAsiaTheme="minorEastAsia"/>
                <w:sz w:val="20"/>
                <w:szCs w:val="20"/>
                <w:lang w:eastAsia="zh-CN"/>
              </w:rPr>
              <w:t xml:space="preserve">VTS </w:t>
            </w:r>
            <w:r>
              <w:rPr>
                <w:rFonts w:cs="Arial"/>
                <w:snapToGrid w:val="0"/>
                <w:kern w:val="28"/>
                <w:sz w:val="20"/>
                <w:szCs w:val="20"/>
                <w:lang w:eastAsia="de-DE"/>
              </w:rPr>
              <w:t>Operations</w:t>
            </w:r>
            <w:r>
              <w:rPr>
                <w:rFonts w:hint="eastAsia" w:eastAsiaTheme="minorEastAsia"/>
                <w:sz w:val="20"/>
                <w:szCs w:val="20"/>
                <w:lang w:eastAsia="zh-CN"/>
              </w:rPr>
              <w:t xml:space="preserve"> &amp; T</w:t>
            </w:r>
            <w:r>
              <w:rPr>
                <w:sz w:val="20"/>
                <w:szCs w:val="20"/>
              </w:rPr>
              <w:t>echnologies</w:t>
            </w:r>
          </w:p>
        </w:tc>
      </w:tr>
      <w:tr w14:paraId="05D22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trPr>
        <w:tc>
          <w:tcPr>
            <w:tcW w:w="2235" w:type="dxa"/>
          </w:tcPr>
          <w:p w14:paraId="72A9551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Strategic Alignment</w:t>
            </w:r>
          </w:p>
          <w:p w14:paraId="65314EF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Cs/>
                <w:i/>
                <w:iCs/>
                <w:snapToGrid w:val="0"/>
                <w:sz w:val="16"/>
                <w:szCs w:val="16"/>
              </w:rPr>
              <w:t>(See IALA Strategic Vision)</w:t>
            </w:r>
          </w:p>
        </w:tc>
        <w:tc>
          <w:tcPr>
            <w:tcW w:w="7371" w:type="dxa"/>
            <w:gridSpan w:val="3"/>
          </w:tcPr>
          <w:p w14:paraId="6419FB4B">
            <w:pPr>
              <w:pStyle w:val="5"/>
              <w:spacing w:before="60"/>
              <w:ind w:left="0"/>
              <w:jc w:val="both"/>
              <w:rPr>
                <w:rFonts w:eastAsiaTheme="minorEastAsia"/>
                <w:b/>
                <w:i w:val="0"/>
                <w:sz w:val="20"/>
                <w:lang w:eastAsia="zh-CN"/>
              </w:rPr>
            </w:pPr>
            <w:r>
              <w:rPr>
                <w:b/>
                <w:i w:val="0"/>
                <w:sz w:val="20"/>
              </w:rPr>
              <w:t xml:space="preserve">Goal: </w:t>
            </w:r>
          </w:p>
          <w:p w14:paraId="59DCC75F">
            <w:pPr>
              <w:pStyle w:val="5"/>
              <w:spacing w:before="60"/>
              <w:ind w:left="0"/>
              <w:jc w:val="both"/>
              <w:rPr>
                <w:rFonts w:eastAsiaTheme="minorEastAsia"/>
                <w:snapToGrid w:val="0"/>
                <w:lang w:eastAsia="zh-CN"/>
              </w:rPr>
            </w:pPr>
            <w:r>
              <w:rPr>
                <w:rFonts w:eastAsiaTheme="minorEastAsia"/>
                <w:snapToGrid w:val="0"/>
                <w:lang w:eastAsia="zh-CN"/>
              </w:rPr>
              <w:t>G1 – Marine Aids to Navigation are developed and harmonised through international cooperation and the provision of standards.</w:t>
            </w:r>
          </w:p>
          <w:p w14:paraId="64798EC3">
            <w:pPr>
              <w:pStyle w:val="5"/>
              <w:spacing w:before="60"/>
              <w:ind w:left="0"/>
              <w:jc w:val="both"/>
              <w:rPr>
                <w:rFonts w:eastAsiaTheme="minorEastAsia"/>
                <w:snapToGrid w:val="0"/>
                <w:lang w:eastAsia="zh-CN"/>
              </w:rPr>
            </w:pPr>
            <w:r>
              <w:rPr>
                <w:rFonts w:eastAsiaTheme="minorEastAsia"/>
                <w:snapToGrid w:val="0"/>
                <w:lang w:eastAsia="zh-CN"/>
              </w:rPr>
              <w:t>Strategy:</w:t>
            </w:r>
          </w:p>
          <w:p w14:paraId="71719470">
            <w:pPr>
              <w:pStyle w:val="5"/>
              <w:spacing w:before="60"/>
              <w:ind w:left="0"/>
              <w:jc w:val="both"/>
              <w:rPr>
                <w:rFonts w:eastAsiaTheme="minorEastAsia"/>
                <w:snapToGrid w:val="0"/>
                <w:lang w:eastAsia="zh-CN"/>
              </w:rPr>
              <w:pPrChange w:id="0" w:author="天璇" w:date="2026-08-19T10:26:13Z">
                <w:pPr>
                  <w:pStyle w:val="5"/>
                  <w:spacing w:before="60"/>
                  <w:ind w:left="0"/>
                  <w:jc w:val="both"/>
                </w:pPr>
              </w:pPrChange>
            </w:pPr>
            <w:r>
              <w:rPr>
                <w:rFonts w:eastAsiaTheme="minorEastAsia"/>
                <w:snapToGrid w:val="0"/>
                <w:lang w:eastAsia="zh-CN"/>
              </w:rPr>
              <w:t xml:space="preserve">S1 - Develop standards suitable for direct citation by States, in areas deemed important by the General Assembly, and the related </w:t>
            </w:r>
            <w:r>
              <w:rPr>
                <w:rFonts w:eastAsiaTheme="minorEastAsia"/>
                <w:snapToGrid w:val="0"/>
                <w:lang w:eastAsia="de-DE"/>
              </w:rPr>
              <w:t>Recommendati</w:t>
            </w:r>
            <w:bookmarkStart w:id="0" w:name="_GoBack"/>
            <w:bookmarkEnd w:id="0"/>
            <w:r>
              <w:rPr>
                <w:rFonts w:eastAsiaTheme="minorEastAsia"/>
                <w:snapToGrid w:val="0"/>
                <w:lang w:eastAsia="de-DE"/>
              </w:rPr>
              <w:t xml:space="preserve">ons </w:t>
            </w:r>
            <w:r>
              <w:rPr>
                <w:rFonts w:eastAsiaTheme="minorEastAsia"/>
                <w:snapToGrid w:val="0"/>
                <w:lang w:eastAsia="zh-CN"/>
              </w:rPr>
              <w:t>and Guidelines.</w:t>
            </w:r>
          </w:p>
          <w:p w14:paraId="2C106BE5">
            <w:pPr>
              <w:pStyle w:val="5"/>
              <w:spacing w:before="60"/>
              <w:ind w:left="0"/>
              <w:jc w:val="both"/>
              <w:rPr>
                <w:rFonts w:eastAsiaTheme="minorEastAsia"/>
                <w:snapToGrid w:val="0"/>
                <w:lang w:eastAsia="zh-CN"/>
              </w:rPr>
            </w:pPr>
            <w:r>
              <w:rPr>
                <w:rFonts w:eastAsiaTheme="minorEastAsia"/>
                <w:snapToGrid w:val="0"/>
                <w:lang w:eastAsia="zh-CN"/>
              </w:rPr>
              <w:t xml:space="preserve">S2 - Position IALA as the source of standards, knowledge, and expertise that will enable States to provide Marine Aids to Navigation, in accordance with relevant international obligations and recommendations. </w:t>
            </w:r>
          </w:p>
          <w:p w14:paraId="15876248">
            <w:pPr>
              <w:pStyle w:val="5"/>
              <w:spacing w:before="60"/>
              <w:ind w:left="0"/>
              <w:jc w:val="both"/>
              <w:rPr>
                <w:rFonts w:eastAsiaTheme="minorEastAsia"/>
                <w:snapToGrid w:val="0"/>
                <w:lang w:eastAsia="zh-CN"/>
              </w:rPr>
            </w:pPr>
            <w:r>
              <w:rPr>
                <w:rFonts w:eastAsiaTheme="minorEastAsia"/>
                <w:snapToGrid w:val="0"/>
                <w:lang w:eastAsia="zh-CN"/>
              </w:rPr>
              <w:t xml:space="preserve">S6 - Improve and harmonise the delivery of VTS globally and in a manner consistent with international conventions, national legislation and public expectations, to ensure the safety and efficiency of vessel traffic and to protect the environment.   </w:t>
            </w:r>
          </w:p>
        </w:tc>
      </w:tr>
      <w:tr w14:paraId="6C57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2235" w:type="dxa"/>
          </w:tcPr>
          <w:p w14:paraId="649A359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Task</w:t>
            </w:r>
          </w:p>
          <w:p w14:paraId="488C927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Cs/>
                <w:i/>
                <w:iCs/>
                <w:snapToGrid w:val="0"/>
                <w:sz w:val="16"/>
                <w:szCs w:val="16"/>
              </w:rPr>
              <w:t>(Proposed task name for new tasks)</w:t>
            </w:r>
          </w:p>
        </w:tc>
        <w:tc>
          <w:tcPr>
            <w:tcW w:w="7371" w:type="dxa"/>
            <w:gridSpan w:val="3"/>
          </w:tcPr>
          <w:p w14:paraId="1BB43B68">
            <w:pPr>
              <w:pStyle w:val="5"/>
              <w:spacing w:before="60"/>
              <w:ind w:left="0"/>
              <w:jc w:val="both"/>
              <w:rPr>
                <w:rFonts w:eastAsiaTheme="minorEastAsia"/>
                <w:snapToGrid w:val="0"/>
                <w:lang w:eastAsia="zh-CN"/>
              </w:rPr>
            </w:pPr>
            <w:r>
              <w:rPr>
                <w:b w:val="0"/>
              </w:rPr>
              <w:t>Develop a new IALA Guideline entitled "Application of Artificial Intelligence in Vessel Traffic Services" to define the role, scope, application principles, main application areas, and system and governance requirements for AI in VTS; establish a common human-AI collaboration and safety framework; provide guidance for Members on the planning, implementation and operation of AI-enabled VTS; and coordinate the work with the revision of G1178 and other relevant IALA documents.</w:t>
            </w:r>
          </w:p>
        </w:tc>
      </w:tr>
      <w:tr w14:paraId="6A85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2235" w:type="dxa"/>
          </w:tcPr>
          <w:p w14:paraId="7B83F6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 xml:space="preserve">Objectives of the task </w:t>
            </w:r>
          </w:p>
        </w:tc>
        <w:tc>
          <w:tcPr>
            <w:tcW w:w="7371" w:type="dxa"/>
            <w:gridSpan w:val="3"/>
          </w:tcPr>
          <w:p w14:paraId="64329F68">
            <w:pPr>
              <w:pStyle w:val="5"/>
              <w:numPr>
                <w:ilvl w:val="0"/>
                <w:numId w:val="2"/>
              </w:numPr>
              <w:spacing w:before="60"/>
              <w:jc w:val="both"/>
              <w:rPr>
                <w:rFonts w:eastAsiaTheme="minorEastAsia"/>
                <w:snapToGrid w:val="0"/>
                <w:lang w:eastAsia="zh-CN"/>
              </w:rPr>
            </w:pPr>
            <w:r>
              <w:rPr>
                <w:b w:val="0"/>
              </w:rPr>
              <w:t>Provide common guidance for Competent Authorities and VTS providers on the planning, implementation, upgrading and operation of AI applications in VTS;</w:t>
            </w:r>
          </w:p>
          <w:p w14:paraId="051A48A7">
            <w:pPr>
              <w:pStyle w:val="5"/>
              <w:numPr>
                <w:ilvl w:val="0"/>
                <w:numId w:val="2"/>
              </w:numPr>
              <w:spacing w:before="60"/>
              <w:jc w:val="both"/>
              <w:rPr>
                <w:rFonts w:eastAsiaTheme="minorEastAsia"/>
                <w:snapToGrid w:val="0"/>
                <w:lang w:eastAsia="zh-CN"/>
              </w:rPr>
            </w:pPr>
            <w:r>
              <w:rPr>
                <w:b w:val="0"/>
              </w:rPr>
              <w:t>Define the application boundaries, human-AI collaboration principles, and requirements for the safe, reliable and responsible use of AI in VTS</w:t>
            </w:r>
            <w:r>
              <w:rPr>
                <w:rFonts w:hint="eastAsia" w:eastAsia="宋体"/>
                <w:b w:val="0"/>
                <w:lang w:val="en-US" w:eastAsia="zh-CN"/>
              </w:rPr>
              <w:t>,</w:t>
            </w:r>
            <w:r>
              <w:rPr>
                <w:rFonts w:hint="eastAsia" w:eastAsia="宋体"/>
                <w:lang w:val="en-US" w:eastAsia="zh-CN"/>
              </w:rPr>
              <w:t>while ensuring that safety-critical decisions remain under human authority</w:t>
            </w:r>
            <w:r>
              <w:rPr>
                <w:b w:val="0"/>
              </w:rPr>
              <w:t>;</w:t>
            </w:r>
          </w:p>
          <w:p w14:paraId="15474741">
            <w:pPr>
              <w:pStyle w:val="5"/>
              <w:numPr>
                <w:ilvl w:val="0"/>
                <w:numId w:val="2"/>
              </w:numPr>
              <w:spacing w:before="60"/>
              <w:jc w:val="both"/>
              <w:rPr>
                <w:bCs w:val="0"/>
                <w:iCs w:val="0"/>
                <w:snapToGrid w:val="0"/>
                <w:sz w:val="20"/>
                <w:szCs w:val="20"/>
                <w:lang w:eastAsia="zh-CN"/>
              </w:rPr>
            </w:pPr>
            <w:r>
              <w:rPr>
                <w:b w:val="0"/>
              </w:rPr>
              <w:t>Promote technical harmonisation, consistency, credibility and interoperability of AI-enabled VTS among IALA Members.</w:t>
            </w:r>
          </w:p>
        </w:tc>
      </w:tr>
      <w:tr w14:paraId="0770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2235" w:type="dxa"/>
          </w:tcPr>
          <w:p w14:paraId="75C0AAB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Expected outcome</w:t>
            </w:r>
          </w:p>
          <w:p w14:paraId="138D397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Cs/>
                <w:i/>
                <w:iCs/>
                <w:snapToGrid w:val="0"/>
                <w:sz w:val="16"/>
                <w:szCs w:val="16"/>
              </w:rPr>
              <w:t>(e.g. Recommendation, Guideline, Model Course)</w:t>
            </w:r>
          </w:p>
        </w:tc>
        <w:tc>
          <w:tcPr>
            <w:tcW w:w="7371" w:type="dxa"/>
            <w:gridSpan w:val="3"/>
          </w:tcPr>
          <w:p w14:paraId="46B0CB37">
            <w:pPr>
              <w:pStyle w:val="3"/>
              <w:rPr>
                <w:rFonts w:eastAsiaTheme="minorEastAsia"/>
                <w:bCs/>
                <w:i/>
                <w:iCs/>
                <w:snapToGrid w:val="0"/>
                <w:lang w:eastAsia="zh-CN"/>
              </w:rPr>
            </w:pPr>
            <w:r>
              <w:rPr>
                <w:b w:val="0"/>
              </w:rPr>
              <w:t>A new IALA Guideline.</w:t>
            </w:r>
          </w:p>
        </w:tc>
      </w:tr>
      <w:tr w14:paraId="4410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2235" w:type="dxa"/>
          </w:tcPr>
          <w:p w14:paraId="190F055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Compelling need</w:t>
            </w:r>
          </w:p>
          <w:p w14:paraId="110A6FA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Cs/>
                <w:i/>
                <w:iCs/>
                <w:snapToGrid w:val="0"/>
                <w:sz w:val="16"/>
                <w:szCs w:val="16"/>
              </w:rPr>
              <w:t>(Describe briefly why this task should be included in the Work Programme)</w:t>
            </w:r>
          </w:p>
        </w:tc>
        <w:tc>
          <w:tcPr>
            <w:tcW w:w="7371" w:type="dxa"/>
            <w:gridSpan w:val="3"/>
            <w:tcBorders>
              <w:bottom w:val="single" w:color="auto" w:sz="4" w:space="0"/>
            </w:tcBorders>
          </w:tcPr>
          <w:p w14:paraId="37507C65">
            <w:pPr>
              <w:pStyle w:val="5"/>
              <w:numPr>
                <w:ilvl w:val="0"/>
                <w:numId w:val="2"/>
              </w:numPr>
              <w:spacing w:before="60"/>
              <w:jc w:val="both"/>
              <w:rPr>
                <w:rFonts w:eastAsiaTheme="minorEastAsia"/>
                <w:snapToGrid w:val="0"/>
              </w:rPr>
            </w:pPr>
            <w:r>
              <w:rPr>
                <w:b w:val="0"/>
              </w:rPr>
              <w:t>IMO Resolution A.1158(32) states that Contracting Governments should take account of future technical and other developments recognized by the Organization relating to VTS.</w:t>
            </w:r>
          </w:p>
          <w:p w14:paraId="25C1035D">
            <w:pPr>
              <w:pStyle w:val="5"/>
              <w:numPr>
                <w:ilvl w:val="0"/>
                <w:numId w:val="2"/>
              </w:numPr>
              <w:spacing w:before="60"/>
              <w:jc w:val="both"/>
              <w:rPr>
                <w:rFonts w:eastAsiaTheme="minorEastAsia"/>
                <w:snapToGrid w:val="0"/>
              </w:rPr>
            </w:pPr>
            <w:r>
              <w:rPr>
                <w:b w:val="0"/>
              </w:rPr>
              <w:t>AI is increasingly being applied to multi-source information processing, target recognition, anomaly detection, traffic prediction, risk identification and decision support in VTS, offering new means to enhance situational awareness and operational management.</w:t>
            </w:r>
          </w:p>
          <w:p w14:paraId="78AAC400">
            <w:pPr>
              <w:pStyle w:val="5"/>
              <w:numPr>
                <w:ilvl w:val="0"/>
                <w:numId w:val="2"/>
              </w:numPr>
              <w:spacing w:before="60"/>
              <w:jc w:val="both"/>
              <w:rPr>
                <w:rFonts w:eastAsiaTheme="minorEastAsia"/>
                <w:snapToGrid w:val="0"/>
              </w:rPr>
            </w:pPr>
            <w:r>
              <w:rPr>
                <w:b w:val="0"/>
              </w:rPr>
              <w:t xml:space="preserve">IALA has published G1178, An Introduction to Artificial Intelligence (AI) from an IALA Perspective, and is </w:t>
            </w:r>
            <w:r>
              <w:rPr>
                <w:rFonts w:hint="eastAsia"/>
              </w:rPr>
              <w:t>ongoing revision and maintenance of G1178</w:t>
            </w:r>
            <w:r>
              <w:rPr>
                <w:b w:val="0"/>
              </w:rPr>
              <w:t>. G1178 provides a general foundation across IALA technical domains but does not fully address VTS-specific matters such as human oversight, system validation, watchkeeping procedures, personnel training, degraded operation and fallback arrangements in safety-critical operations.</w:t>
            </w:r>
          </w:p>
          <w:p w14:paraId="6148E1EF">
            <w:pPr>
              <w:pStyle w:val="5"/>
              <w:numPr>
                <w:ilvl w:val="0"/>
                <w:numId w:val="2"/>
              </w:numPr>
              <w:spacing w:before="60"/>
              <w:jc w:val="both"/>
              <w:rPr>
                <w:bCs w:val="0"/>
                <w:iCs w:val="0"/>
                <w:snapToGrid w:val="0"/>
                <w:sz w:val="20"/>
                <w:szCs w:val="20"/>
                <w:lang w:eastAsia="zh-CN"/>
              </w:rPr>
            </w:pPr>
            <w:r>
              <w:rPr>
                <w:b w:val="0"/>
              </w:rPr>
              <w:t>Existing documents, including G1110, the G1111 series, G1141 and G1027, address decision support, system requirements, operational procedures and training respectively, but do not provide a dedicated framework covering the planning, implementation, operation and governance of AI throughout VTS. A common Guideline would strengthen the IALA documentation framework and support internationally harmonised application.</w:t>
            </w:r>
          </w:p>
        </w:tc>
      </w:tr>
      <w:tr w14:paraId="2021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235" w:type="dxa"/>
          </w:tcPr>
          <w:p w14:paraId="2281C61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 xml:space="preserve">Scope </w:t>
            </w:r>
          </w:p>
          <w:p w14:paraId="482C326D">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Cs/>
                <w:i/>
                <w:iCs/>
                <w:snapToGrid w:val="0"/>
                <w:sz w:val="16"/>
                <w:szCs w:val="16"/>
              </w:rPr>
              <w:t>(Describe key items to be taken into account as well as what is not included)</w:t>
            </w:r>
          </w:p>
        </w:tc>
        <w:tc>
          <w:tcPr>
            <w:tcW w:w="7371" w:type="dxa"/>
            <w:gridSpan w:val="3"/>
          </w:tcPr>
          <w:p w14:paraId="16A635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heme="minorEastAsia"/>
                <w:b/>
                <w:bCs/>
                <w:iCs/>
                <w:snapToGrid w:val="0"/>
                <w:sz w:val="20"/>
                <w:szCs w:val="20"/>
                <w:lang w:eastAsia="zh-CN"/>
              </w:rPr>
            </w:pPr>
            <w:r>
              <w:rPr>
                <w:b/>
              </w:rPr>
              <w:t>In Scope:</w:t>
            </w:r>
          </w:p>
          <w:p w14:paraId="78744505">
            <w:pPr>
              <w:pStyle w:val="5"/>
              <w:numPr>
                <w:ilvl w:val="0"/>
                <w:numId w:val="2"/>
              </w:numPr>
              <w:spacing w:before="60"/>
              <w:jc w:val="both"/>
              <w:rPr>
                <w:rFonts w:eastAsiaTheme="minorEastAsia"/>
                <w:snapToGrid w:val="0"/>
                <w:lang w:eastAsia="zh-CN"/>
              </w:rPr>
            </w:pPr>
            <w:r>
              <w:rPr>
                <w:b w:val="0"/>
              </w:rPr>
              <w:t>The role, scope, application boundaries and risk-proportionate human-AI collaboration principles for AI in VTS;</w:t>
            </w:r>
          </w:p>
          <w:p w14:paraId="532A87DE">
            <w:pPr>
              <w:pStyle w:val="5"/>
              <w:numPr>
                <w:ilvl w:val="0"/>
                <w:numId w:val="2"/>
              </w:numPr>
              <w:spacing w:before="60"/>
              <w:jc w:val="both"/>
              <w:rPr>
                <w:rFonts w:eastAsiaTheme="minorEastAsia"/>
                <w:snapToGrid w:val="0"/>
                <w:lang w:eastAsia="zh-CN"/>
              </w:rPr>
            </w:pPr>
            <w:r>
              <w:rPr>
                <w:b w:val="0"/>
              </w:rPr>
              <w:t>Major application areas for enhancing core VTS capabilities, including situational awareness, intelligent safety decision support, operational management, personnel training, and collaboration in future VTS environments;</w:t>
            </w:r>
          </w:p>
          <w:p w14:paraId="32A875FC">
            <w:pPr>
              <w:pStyle w:val="5"/>
              <w:numPr>
                <w:ilvl w:val="0"/>
                <w:numId w:val="2"/>
              </w:numPr>
              <w:spacing w:before="60"/>
              <w:jc w:val="both"/>
              <w:rPr>
                <w:rFonts w:eastAsiaTheme="minorEastAsia"/>
                <w:snapToGrid w:val="0"/>
                <w:lang w:eastAsia="zh-CN"/>
              </w:rPr>
            </w:pPr>
            <w:r>
              <w:rPr>
                <w:b w:val="0"/>
              </w:rPr>
              <w:t>Requirements relating to data quality, cybersecurity, validation and verification, performance evaluation, continuous monitoring, failure management, degraded operation, fallback arrangements and human takeover;</w:t>
            </w:r>
          </w:p>
          <w:p w14:paraId="0C6C44E1">
            <w:pPr>
              <w:pStyle w:val="5"/>
              <w:numPr>
                <w:ilvl w:val="0"/>
                <w:numId w:val="2"/>
              </w:numPr>
              <w:spacing w:before="60"/>
              <w:jc w:val="both"/>
              <w:rPr>
                <w:rFonts w:eastAsiaTheme="minorEastAsia"/>
                <w:snapToGrid w:val="0"/>
                <w:lang w:eastAsia="zh-CN"/>
              </w:rPr>
            </w:pPr>
            <w:r>
              <w:rPr>
                <w:b w:val="0"/>
              </w:rPr>
              <w:t>Competency and recurrent proficiency of VTS personnel, and the roles and responsibilities of Competent Authorities, VTS providers, system providers, maintainers and operational personnel;</w:t>
            </w:r>
          </w:p>
          <w:p w14:paraId="0F3B196A">
            <w:pPr>
              <w:pStyle w:val="5"/>
              <w:numPr>
                <w:ilvl w:val="0"/>
                <w:numId w:val="2"/>
              </w:numPr>
              <w:spacing w:before="60"/>
              <w:jc w:val="both"/>
              <w:rPr>
                <w:rFonts w:eastAsiaTheme="minorEastAsia"/>
                <w:snapToGrid w:val="0"/>
                <w:lang w:eastAsia="zh-CN"/>
              </w:rPr>
            </w:pPr>
            <w:r>
              <w:rPr>
                <w:b w:val="0"/>
              </w:rPr>
              <w:t>Coordination with G1178, G1110, the G1111 series, G1141, G1156, G1027, G1167 and G1182.</w:t>
            </w:r>
          </w:p>
          <w:p w14:paraId="694ABA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heme="minorEastAsia"/>
                <w:b/>
                <w:bCs/>
                <w:iCs/>
                <w:snapToGrid w:val="0"/>
                <w:sz w:val="20"/>
                <w:szCs w:val="20"/>
                <w:lang w:eastAsia="zh-CN"/>
              </w:rPr>
            </w:pPr>
            <w:r>
              <w:rPr>
                <w:b/>
              </w:rPr>
              <w:t>Out of Scope:</w:t>
            </w:r>
          </w:p>
          <w:p w14:paraId="21965AAA">
            <w:pPr>
              <w:pStyle w:val="5"/>
              <w:numPr>
                <w:ilvl w:val="0"/>
                <w:numId w:val="2"/>
              </w:numPr>
              <w:spacing w:before="60"/>
              <w:jc w:val="both"/>
              <w:rPr>
                <w:rFonts w:eastAsiaTheme="minorEastAsia"/>
                <w:snapToGrid w:val="0"/>
                <w:lang w:eastAsia="zh-CN"/>
              </w:rPr>
            </w:pPr>
            <w:r>
              <w:rPr>
                <w:b w:val="0"/>
              </w:rPr>
              <w:t>Specification of particular algorithms, products or technology solutions, and the final determination of legal liability under applicable national law.</w:t>
            </w:r>
          </w:p>
        </w:tc>
      </w:tr>
      <w:tr w14:paraId="2871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trPr>
        <w:tc>
          <w:tcPr>
            <w:tcW w:w="2235" w:type="dxa"/>
          </w:tcPr>
          <w:p w14:paraId="2D53B69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Pr>
                <w:b/>
                <w:bCs/>
                <w:iCs/>
                <w:snapToGrid w:val="0"/>
                <w:sz w:val="20"/>
                <w:szCs w:val="20"/>
              </w:rPr>
              <w:t>Brief and concise description of the work to be undertaken and programme mile</w:t>
            </w:r>
            <w:r>
              <w:rPr>
                <w:b/>
                <w:bCs/>
                <w:iCs/>
                <w:snapToGrid w:val="0"/>
                <w:sz w:val="20"/>
                <w:szCs w:val="20"/>
              </w:rPr>
              <w:softHyphen/>
            </w:r>
            <w:r>
              <w:rPr>
                <w:b/>
                <w:bCs/>
                <w:iCs/>
                <w:snapToGrid w:val="0"/>
                <w:sz w:val="20"/>
                <w:szCs w:val="20"/>
              </w:rPr>
              <w:t>stones</w:t>
            </w:r>
            <w:r>
              <w:rPr>
                <w:bCs/>
                <w:iCs/>
                <w:snapToGrid w:val="0"/>
                <w:sz w:val="20"/>
                <w:szCs w:val="20"/>
              </w:rPr>
              <w:t xml:space="preserve"> </w:t>
            </w:r>
          </w:p>
        </w:tc>
        <w:tc>
          <w:tcPr>
            <w:tcW w:w="7371" w:type="dxa"/>
            <w:gridSpan w:val="3"/>
          </w:tcPr>
          <w:p w14:paraId="0832C962">
            <w:pPr>
              <w:pStyle w:val="16"/>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 w:val="0"/>
              </w:rPr>
              <w:t>Develop the IALA Guideline "Application of Artificial Intelligence in Vessel Traffic Services" to establish a common framework and practical guidance for the application of AI in VTS. Key milestones include:</w:t>
            </w:r>
          </w:p>
          <w:tbl>
            <w:tblPr>
              <w:tblStyle w:val="10"/>
              <w:tblW w:w="0" w:type="auto"/>
              <w:tblInd w:w="0" w:type="dxa"/>
              <w:tblLayout w:type="fixed"/>
              <w:tblCellMar>
                <w:top w:w="0" w:type="dxa"/>
                <w:left w:w="108" w:type="dxa"/>
                <w:bottom w:w="0" w:type="dxa"/>
                <w:right w:w="108" w:type="dxa"/>
              </w:tblCellMar>
            </w:tblPr>
            <w:tblGrid>
              <w:gridCol w:w="3572"/>
              <w:gridCol w:w="3573"/>
            </w:tblGrid>
            <w:tr w14:paraId="2B7BBA92">
              <w:tblPrEx>
                <w:tblCellMar>
                  <w:top w:w="0" w:type="dxa"/>
                  <w:left w:w="108" w:type="dxa"/>
                  <w:bottom w:w="0" w:type="dxa"/>
                  <w:right w:w="108" w:type="dxa"/>
                </w:tblCellMar>
              </w:tblPrEx>
              <w:tc>
                <w:tcPr>
                  <w:tcW w:w="3572" w:type="dxa"/>
                </w:tcPr>
                <w:p w14:paraId="52B8D35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仿宋" w:cs="宋体"/>
                      <w:bCs/>
                      <w:iCs/>
                      <w:snapToGrid w:val="0"/>
                      <w:sz w:val="20"/>
                      <w:szCs w:val="20"/>
                      <w:lang w:eastAsia="zh-CN"/>
                    </w:rPr>
                  </w:pPr>
                  <w:r>
                    <w:rPr>
                      <w:b w:val="0"/>
                    </w:rPr>
                    <w:t>Define the scope and collect Member inputs</w:t>
                  </w:r>
                </w:p>
              </w:tc>
              <w:tc>
                <w:tcPr>
                  <w:tcW w:w="3573" w:type="dxa"/>
                </w:tcPr>
                <w:p w14:paraId="1790DD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宋体" w:cs="宋体"/>
                      <w:bCs/>
                      <w:iCs/>
                      <w:snapToGrid w:val="0"/>
                      <w:sz w:val="20"/>
                      <w:szCs w:val="20"/>
                      <w:lang w:eastAsia="zh-CN"/>
                    </w:rPr>
                  </w:pPr>
                  <w:r>
                    <w:rPr>
                      <w:b w:val="0"/>
                    </w:rPr>
                    <w:t>VTS 6</w:t>
                  </w:r>
                  <w:r>
                    <w:rPr>
                      <w:rFonts w:hint="eastAsia" w:eastAsia="宋体"/>
                      <w:b w:val="0"/>
                      <w:lang w:val="en-US" w:eastAsia="zh-CN"/>
                    </w:rPr>
                    <w:t>2</w:t>
                  </w:r>
                </w:p>
              </w:tc>
            </w:tr>
            <w:tr w14:paraId="44A84C67">
              <w:tblPrEx>
                <w:tblCellMar>
                  <w:top w:w="0" w:type="dxa"/>
                  <w:left w:w="108" w:type="dxa"/>
                  <w:bottom w:w="0" w:type="dxa"/>
                  <w:right w:w="108" w:type="dxa"/>
                </w:tblCellMar>
              </w:tblPrEx>
              <w:tc>
                <w:tcPr>
                  <w:tcW w:w="3572" w:type="dxa"/>
                </w:tcPr>
                <w:p w14:paraId="44B13DE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仿宋" w:cs="宋体"/>
                      <w:bCs/>
                      <w:iCs/>
                      <w:snapToGrid w:val="0"/>
                      <w:sz w:val="20"/>
                      <w:szCs w:val="20"/>
                      <w:lang w:eastAsia="zh-CN"/>
                    </w:rPr>
                  </w:pPr>
                  <w:r>
                    <w:rPr>
                      <w:b w:val="0"/>
                    </w:rPr>
                    <w:t>Prepare the first draft Guideline</w:t>
                  </w:r>
                </w:p>
              </w:tc>
              <w:tc>
                <w:tcPr>
                  <w:tcW w:w="3573" w:type="dxa"/>
                </w:tcPr>
                <w:p w14:paraId="5EA03F4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宋体" w:cs="宋体"/>
                      <w:bCs/>
                      <w:iCs/>
                      <w:snapToGrid w:val="0"/>
                      <w:sz w:val="20"/>
                      <w:szCs w:val="20"/>
                      <w:lang w:eastAsia="zh-CN"/>
                    </w:rPr>
                  </w:pPr>
                  <w:r>
                    <w:rPr>
                      <w:b w:val="0"/>
                    </w:rPr>
                    <w:t>VTS 6</w:t>
                  </w:r>
                  <w:r>
                    <w:rPr>
                      <w:rFonts w:hint="eastAsia" w:eastAsia="宋体"/>
                      <w:b w:val="0"/>
                      <w:lang w:val="en-US" w:eastAsia="zh-CN"/>
                    </w:rPr>
                    <w:t>3</w:t>
                  </w:r>
                </w:p>
              </w:tc>
            </w:tr>
            <w:tr w14:paraId="7BFF1804">
              <w:tblPrEx>
                <w:tblCellMar>
                  <w:top w:w="0" w:type="dxa"/>
                  <w:left w:w="108" w:type="dxa"/>
                  <w:bottom w:w="0" w:type="dxa"/>
                  <w:right w:w="108" w:type="dxa"/>
                </w:tblCellMar>
              </w:tblPrEx>
              <w:tc>
                <w:tcPr>
                  <w:tcW w:w="3572" w:type="dxa"/>
                </w:tcPr>
                <w:p w14:paraId="0787DB7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仿宋" w:cs="宋体"/>
                      <w:bCs/>
                      <w:iCs/>
                      <w:snapToGrid w:val="0"/>
                      <w:sz w:val="20"/>
                      <w:szCs w:val="20"/>
                      <w:lang w:eastAsia="zh-CN"/>
                    </w:rPr>
                  </w:pPr>
                  <w:r>
                    <w:rPr>
                      <w:b w:val="0"/>
                    </w:rPr>
                    <w:t>Further develop the draft Guideline</w:t>
                  </w:r>
                </w:p>
              </w:tc>
              <w:tc>
                <w:tcPr>
                  <w:tcW w:w="3573" w:type="dxa"/>
                </w:tcPr>
                <w:p w14:paraId="01FA579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default" w:ascii="仿宋" w:hAnsi="仿宋" w:eastAsia="宋体" w:cs="宋体"/>
                      <w:bCs/>
                      <w:iCs/>
                      <w:snapToGrid w:val="0"/>
                      <w:sz w:val="20"/>
                      <w:szCs w:val="20"/>
                      <w:lang w:val="en-US" w:eastAsia="zh-CN"/>
                    </w:rPr>
                  </w:pPr>
                  <w:r>
                    <w:rPr>
                      <w:b w:val="0"/>
                    </w:rPr>
                    <w:t>VTS 6</w:t>
                  </w:r>
                  <w:r>
                    <w:rPr>
                      <w:rFonts w:hint="eastAsia" w:eastAsia="宋体"/>
                      <w:b w:val="0"/>
                      <w:lang w:val="en-US" w:eastAsia="zh-CN"/>
                    </w:rPr>
                    <w:t>4、VTS65</w:t>
                  </w:r>
                </w:p>
              </w:tc>
            </w:tr>
            <w:tr w14:paraId="2E81E6A9">
              <w:tc>
                <w:tcPr>
                  <w:tcW w:w="3572" w:type="dxa"/>
                </w:tcPr>
                <w:p w14:paraId="04493B5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仿宋" w:cs="宋体"/>
                      <w:bCs/>
                      <w:iCs/>
                      <w:snapToGrid w:val="0"/>
                      <w:sz w:val="20"/>
                      <w:szCs w:val="20"/>
                      <w:lang w:eastAsia="zh-CN"/>
                    </w:rPr>
                  </w:pPr>
                  <w:r>
                    <w:rPr>
                      <w:b w:val="0"/>
                    </w:rPr>
                    <w:t>Approve the draft Guideline</w:t>
                  </w:r>
                </w:p>
              </w:tc>
              <w:tc>
                <w:tcPr>
                  <w:tcW w:w="3573" w:type="dxa"/>
                </w:tcPr>
                <w:p w14:paraId="0875E94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hint="eastAsia" w:ascii="仿宋" w:hAnsi="仿宋" w:eastAsia="宋体" w:cs="宋体"/>
                      <w:bCs/>
                      <w:iCs/>
                      <w:snapToGrid w:val="0"/>
                      <w:sz w:val="20"/>
                      <w:szCs w:val="20"/>
                      <w:lang w:eastAsia="zh-CN"/>
                    </w:rPr>
                  </w:pPr>
                  <w:r>
                    <w:rPr>
                      <w:b w:val="0"/>
                    </w:rPr>
                    <w:t>VTS 6</w:t>
                  </w:r>
                  <w:r>
                    <w:rPr>
                      <w:rFonts w:hint="eastAsia" w:eastAsia="宋体"/>
                      <w:b w:val="0"/>
                      <w:lang w:val="en-US" w:eastAsia="zh-CN"/>
                    </w:rPr>
                    <w:t>6</w:t>
                  </w:r>
                </w:p>
              </w:tc>
            </w:tr>
          </w:tbl>
          <w:p w14:paraId="3107AEC9"/>
        </w:tc>
      </w:tr>
      <w:tr w14:paraId="788C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2235" w:type="dxa"/>
          </w:tcPr>
          <w:p w14:paraId="1252A39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Expected numbers of sessions for completion</w:t>
            </w:r>
          </w:p>
        </w:tc>
        <w:tc>
          <w:tcPr>
            <w:tcW w:w="7371" w:type="dxa"/>
            <w:gridSpan w:val="3"/>
          </w:tcPr>
          <w:p w14:paraId="075A1AB8">
            <w:pPr>
              <w:pStyle w:val="5"/>
              <w:spacing w:before="60"/>
              <w:ind w:left="0"/>
              <w:jc w:val="both"/>
              <w:rPr>
                <w:sz w:val="20"/>
              </w:rPr>
            </w:pPr>
            <w:r>
              <w:rPr>
                <w:sz w:val="20"/>
              </w:rPr>
              <w:t>Session number:</w:t>
            </w:r>
          </w:p>
          <w:p w14:paraId="26BFAFEE">
            <w:pPr>
              <w:pStyle w:val="5"/>
              <w:tabs>
                <w:tab w:val="left" w:pos="1092"/>
                <w:tab w:val="left" w:pos="2085"/>
                <w:tab w:val="left" w:pos="2935"/>
                <w:tab w:val="left" w:pos="3927"/>
                <w:tab w:val="left" w:pos="4920"/>
                <w:tab w:val="left" w:pos="6054"/>
                <w:tab w:val="clear" w:pos="720"/>
                <w:tab w:val="clear" w:pos="1440"/>
                <w:tab w:val="clear" w:pos="2160"/>
                <w:tab w:val="clear" w:pos="2880"/>
                <w:tab w:val="clear" w:pos="3600"/>
                <w:tab w:val="clear" w:pos="4320"/>
                <w:tab w:val="clear" w:pos="5040"/>
                <w:tab w:val="clear" w:pos="5760"/>
                <w:tab w:val="clear" w:pos="6480"/>
              </w:tabs>
              <w:spacing w:before="60"/>
              <w:ind w:left="244"/>
              <w:jc w:val="both"/>
              <w:rPr>
                <w:rFonts w:hint="default"/>
                <w:i w:val="0"/>
                <w:snapToGrid w:val="0"/>
                <w:sz w:val="20"/>
                <w:szCs w:val="20"/>
                <w:lang w:val="en-US" w:eastAsia="zh-CN"/>
              </w:rPr>
            </w:pPr>
            <w:r>
              <w:rPr>
                <w:i w:val="0"/>
                <w:snapToGrid w:val="0"/>
                <w:sz w:val="20"/>
                <w:szCs w:val="20"/>
                <w:lang w:eastAsia="zh-CN"/>
              </w:rPr>
              <mc:AlternateContent>
                <mc:Choice Requires="wps">
                  <w:drawing>
                    <wp:anchor distT="0" distB="0" distL="114300" distR="114300" simplePos="0" relativeHeight="251659264" behindDoc="0" locked="0" layoutInCell="1" allowOverlap="1">
                      <wp:simplePos x="0" y="0"/>
                      <wp:positionH relativeFrom="column">
                        <wp:posOffset>3758565</wp:posOffset>
                      </wp:positionH>
                      <wp:positionV relativeFrom="paragraph">
                        <wp:posOffset>168910</wp:posOffset>
                      </wp:positionV>
                      <wp:extent cx="274320" cy="274320"/>
                      <wp:effectExtent l="0" t="0" r="11430" b="11430"/>
                      <wp:wrapNone/>
                      <wp:docPr id="365" name="Rectangle 365"/>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AE915CC">
                                  <w:pPr>
                                    <w:jc w:val="center"/>
                                  </w:pPr>
                                </w:p>
                              </w:txbxContent>
                            </wps:txbx>
                            <wps:bodyPr rot="0" vert="horz" wrap="square" lIns="91440" tIns="45720" rIns="91440" bIns="45720" anchor="t" anchorCtr="0" upright="1">
                              <a:noAutofit/>
                            </wps:bodyPr>
                          </wps:wsp>
                        </a:graphicData>
                      </a:graphic>
                    </wp:anchor>
                  </w:drawing>
                </mc:Choice>
                <mc:Fallback>
                  <w:pict>
                    <v:rect id="Rectangle 365" o:spid="_x0000_s1026" o:spt="1" style="position:absolute;left:0pt;margin-left:295.95pt;margin-top:13.3pt;height:21.6pt;width:21.6pt;z-index:251659264;mso-width-relative:page;mso-height-relative:page;" fillcolor="#FFFFFF" filled="t" stroked="t" coordsize="21600,21600" o:gfxdata="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51x6LYAAAACQEAAA8AAAAAAAAAAQAgAAAAIgAAAGRycy9kb3ducmV2LnhtbFBLAQIU&#10;ABQAAAAIAIdO4kB7udEQLAIAAIAEAAAOAAAAAAAAAAEAIAAAACcBAABkcnMvZTJvRG9jLnhtbFBL&#10;BQYAAAAABgAGAFkBAADFBQAAAAA=&#10;">
                      <v:fill on="t" focussize="0,0"/>
                      <v:stroke color="#000000" miterlimit="8" joinstyle="miter"/>
                      <v:imagedata o:title=""/>
                      <o:lock v:ext="edit" aspectratio="f"/>
                      <v:textbox>
                        <w:txbxContent>
                          <w:p w14:paraId="0AE915CC">
                            <w:pPr>
                              <w:jc w:val="center"/>
                            </w:pPr>
                          </w:p>
                        </w:txbxContent>
                      </v:textbox>
                    </v:rect>
                  </w:pict>
                </mc:Fallback>
              </mc:AlternateContent>
            </w:r>
            <w:r>
              <w:rPr>
                <w:i w:val="0"/>
                <w:snapToGrid w:val="0"/>
                <w:sz w:val="20"/>
                <w:szCs w:val="20"/>
                <w:lang w:eastAsia="zh-CN"/>
              </w:rPr>
              <mc:AlternateContent>
                <mc:Choice Requires="wps">
                  <w:drawing>
                    <wp:anchor distT="0" distB="0" distL="114300" distR="114300" simplePos="0" relativeHeight="251664384" behindDoc="0" locked="0" layoutInCell="1" allowOverlap="1">
                      <wp:simplePos x="0" y="0"/>
                      <wp:positionH relativeFrom="column">
                        <wp:posOffset>645160</wp:posOffset>
                      </wp:positionH>
                      <wp:positionV relativeFrom="paragraph">
                        <wp:posOffset>168910</wp:posOffset>
                      </wp:positionV>
                      <wp:extent cx="274320" cy="274320"/>
                      <wp:effectExtent l="8890" t="10160" r="12065" b="10795"/>
                      <wp:wrapNone/>
                      <wp:docPr id="360" name="Rectangle 360"/>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3FD2A347">
                                  <w:pPr>
                                    <w:rPr>
                                      <w:lang w:val="nl-NL"/>
                                    </w:rPr>
                                  </w:pPr>
                                  <w:r>
                                    <w:rPr>
                                      <w:lang w:val="nl-NL"/>
                                    </w:rPr>
                                    <w:t>X</w:t>
                                  </w:r>
                                </w:p>
                                <w:p w14:paraId="62E48E50">
                                  <w:pPr>
                                    <w:rPr>
                                      <w:lang w:val="nl-NL"/>
                                    </w:rPr>
                                  </w:pPr>
                                </w:p>
                              </w:txbxContent>
                            </wps:txbx>
                            <wps:bodyPr rot="0" vert="horz" wrap="square" lIns="91440" tIns="45720" rIns="91440" bIns="45720" anchor="t" anchorCtr="0" upright="1">
                              <a:noAutofit/>
                            </wps:bodyPr>
                          </wps:wsp>
                        </a:graphicData>
                      </a:graphic>
                    </wp:anchor>
                  </w:drawing>
                </mc:Choice>
                <mc:Fallback>
                  <w:pict>
                    <v:rect id="Rectangle 360" o:spid="_x0000_s1026" o:spt="1" style="position:absolute;left:0pt;margin-left:50.8pt;margin-top:13.3pt;height:21.6pt;width:21.6pt;z-index:251664384;mso-width-relative:page;mso-height-relative:page;" fillcolor="#FFFFFF" filled="t" stroked="t" coordsize="21600,21600" o:gfxdata="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7pIl3WAAAACQEAAA8AAAAAAAAAAQAgAAAAIgAAAGRycy9kb3ducmV2LnhtbFBLAQIUABQA&#10;AAAIAIdO4kCanGrlKwIAAIAEAAAOAAAAAAAAAAEAIAAAACUBAABkcnMvZTJvRG9jLnhtbFBLBQYA&#10;AAAABgAGAFkBAADCBQAAAAA=&#10;">
                      <v:fill on="t" focussize="0,0"/>
                      <v:stroke color="#000000" miterlimit="8" joinstyle="miter"/>
                      <v:imagedata o:title=""/>
                      <o:lock v:ext="edit" aspectratio="f"/>
                      <v:textbox>
                        <w:txbxContent>
                          <w:p w14:paraId="3FD2A347">
                            <w:pPr>
                              <w:rPr>
                                <w:lang w:val="nl-NL"/>
                              </w:rPr>
                            </w:pPr>
                            <w:r>
                              <w:rPr>
                                <w:lang w:val="nl-NL"/>
                              </w:rPr>
                              <w:t>X</w:t>
                            </w:r>
                          </w:p>
                          <w:p w14:paraId="62E48E50">
                            <w:pPr>
                              <w:rPr>
                                <w:lang w:val="nl-NL"/>
                              </w:rPr>
                            </w:pPr>
                          </w:p>
                        </w:txbxContent>
                      </v:textbox>
                    </v:rect>
                  </w:pict>
                </mc:Fallback>
              </mc:AlternateContent>
            </w:r>
            <w:r>
              <w:rPr>
                <w:i w:val="0"/>
                <w:snapToGrid w:val="0"/>
                <w:sz w:val="20"/>
                <w:szCs w:val="20"/>
                <w:lang w:eastAsia="zh-CN"/>
              </w:rPr>
              <mc:AlternateContent>
                <mc:Choice Requires="wps">
                  <w:drawing>
                    <wp:anchor distT="0" distB="0" distL="114300" distR="114300" simplePos="0" relativeHeight="251663360" behindDoc="0" locked="0" layoutInCell="1" allowOverlap="1">
                      <wp:simplePos x="0" y="0"/>
                      <wp:positionH relativeFrom="column">
                        <wp:posOffset>1219200</wp:posOffset>
                      </wp:positionH>
                      <wp:positionV relativeFrom="paragraph">
                        <wp:posOffset>168910</wp:posOffset>
                      </wp:positionV>
                      <wp:extent cx="274320" cy="274320"/>
                      <wp:effectExtent l="0" t="0" r="11430" b="11430"/>
                      <wp:wrapNone/>
                      <wp:docPr id="361" name="Rectangle 361"/>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6F192179">
                                  <w:pPr>
                                    <w:rPr>
                                      <w:lang w:val="nl-NL"/>
                                    </w:rPr>
                                  </w:pPr>
                                  <w:r>
                                    <w:rPr>
                                      <w:lang w:val="nl-NL"/>
                                    </w:rPr>
                                    <w:t>X</w:t>
                                  </w:r>
                                </w:p>
                                <w:p w14:paraId="09EFF841">
                                  <w:pPr>
                                    <w:rPr>
                                      <w:lang w:val="nl-NL"/>
                                    </w:rPr>
                                  </w:pPr>
                                </w:p>
                                <w:p w14:paraId="25AFF2D2">
                                  <w:pPr>
                                    <w:jc w:val="center"/>
                                  </w:pPr>
                                </w:p>
                              </w:txbxContent>
                            </wps:txbx>
                            <wps:bodyPr rot="0" vert="horz" wrap="square" lIns="91440" tIns="45720" rIns="91440" bIns="45720" anchor="t" anchorCtr="0" upright="1">
                              <a:noAutofit/>
                            </wps:bodyPr>
                          </wps:wsp>
                        </a:graphicData>
                      </a:graphic>
                    </wp:anchor>
                  </w:drawing>
                </mc:Choice>
                <mc:Fallback>
                  <w:pict>
                    <v:rect id="Rectangle 361" o:spid="_x0000_s1026" o:spt="1" style="position:absolute;left:0pt;margin-left:96pt;margin-top:13.3pt;height:21.6pt;width:21.6pt;z-index:251663360;mso-width-relative:page;mso-height-relative:page;" fillcolor="#FFFFFF" filled="t" stroked="t" coordsize="21600,21600" o:gfxdata="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ufJYB1wAAAAkBAAAPAAAAAAAAAAEAIAAAACIAAABkcnMvZG93bnJldi54bWxQSwECFAAU&#10;AAAACACHTuJAusP9uSsCAACABAAADgAAAAAAAAABACAAAAAmAQAAZHJzL2Uyb0RvYy54bWxQSwUG&#10;AAAAAAYABgBZAQAAwwUAAAAA&#10;">
                      <v:fill on="t" focussize="0,0"/>
                      <v:stroke color="#000000" miterlimit="8" joinstyle="miter"/>
                      <v:imagedata o:title=""/>
                      <o:lock v:ext="edit" aspectratio="f"/>
                      <v:textbox>
                        <w:txbxContent>
                          <w:p w14:paraId="6F192179">
                            <w:pPr>
                              <w:rPr>
                                <w:lang w:val="nl-NL"/>
                              </w:rPr>
                            </w:pPr>
                            <w:r>
                              <w:rPr>
                                <w:lang w:val="nl-NL"/>
                              </w:rPr>
                              <w:t>X</w:t>
                            </w:r>
                          </w:p>
                          <w:p w14:paraId="09EFF841">
                            <w:pPr>
                              <w:rPr>
                                <w:lang w:val="nl-NL"/>
                              </w:rPr>
                            </w:pPr>
                          </w:p>
                          <w:p w14:paraId="25AFF2D2">
                            <w:pPr>
                              <w:jc w:val="center"/>
                            </w:pPr>
                          </w:p>
                        </w:txbxContent>
                      </v:textbox>
                    </v:rect>
                  </w:pict>
                </mc:Fallback>
              </mc:AlternateContent>
            </w:r>
            <w:r>
              <w:rPr>
                <w:i w:val="0"/>
                <w:snapToGrid w:val="0"/>
                <w:sz w:val="20"/>
                <w:szCs w:val="20"/>
                <w:lang w:eastAsia="zh-CN"/>
              </w:rPr>
              <mc:AlternateContent>
                <mc:Choice Requires="wps">
                  <w:drawing>
                    <wp:anchor distT="0" distB="0" distL="114300" distR="114300" simplePos="0" relativeHeight="251662336" behindDoc="0" locked="0" layoutInCell="1" allowOverlap="1">
                      <wp:simplePos x="0" y="0"/>
                      <wp:positionH relativeFrom="column">
                        <wp:posOffset>1793240</wp:posOffset>
                      </wp:positionH>
                      <wp:positionV relativeFrom="paragraph">
                        <wp:posOffset>168910</wp:posOffset>
                      </wp:positionV>
                      <wp:extent cx="274320" cy="274320"/>
                      <wp:effectExtent l="0" t="0" r="11430" b="11430"/>
                      <wp:wrapNone/>
                      <wp:docPr id="362" name="Rectangle 362"/>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2CB4D73B">
                                  <w:pPr>
                                    <w:rPr>
                                      <w:lang w:val="nl-NL"/>
                                    </w:rPr>
                                  </w:pPr>
                                  <w:r>
                                    <w:rPr>
                                      <w:lang w:val="nl-NL"/>
                                    </w:rPr>
                                    <w:t>X</w:t>
                                  </w:r>
                                </w:p>
                                <w:p w14:paraId="687B883A">
                                  <w:pPr>
                                    <w:rPr>
                                      <w:lang w:val="nl-NL"/>
                                    </w:rPr>
                                  </w:pPr>
                                </w:p>
                                <w:p w14:paraId="170783E1">
                                  <w:pPr>
                                    <w:jc w:val="center"/>
                                  </w:pPr>
                                </w:p>
                              </w:txbxContent>
                            </wps:txbx>
                            <wps:bodyPr rot="0" vert="horz" wrap="square" lIns="91440" tIns="45720" rIns="91440" bIns="45720" anchor="t" anchorCtr="0" upright="1">
                              <a:noAutofit/>
                            </wps:bodyPr>
                          </wps:wsp>
                        </a:graphicData>
                      </a:graphic>
                    </wp:anchor>
                  </w:drawing>
                </mc:Choice>
                <mc:Fallback>
                  <w:pict>
                    <v:rect id="Rectangle 362" o:spid="_x0000_s1026" o:spt="1" style="position:absolute;left:0pt;margin-left:141.2pt;margin-top:13.3pt;height:21.6pt;width:21.6pt;z-index:251662336;mso-width-relative:page;mso-height-relative:page;" fillcolor="#FFFFFF" filled="t" stroked="t" coordsize="21600,21600" o:gfxdata="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0pSU9cAAAAJAQAADwAAAAAAAAABACAAAAAiAAAAZHJzL2Rvd25yZXYueG1sUEsBAhQA&#10;FAAAAAgAh07iQNoiRFwsAgAAgAQAAA4AAAAAAAAAAQAgAAAAJgEAAGRycy9lMm9Eb2MueG1sUEsF&#10;BgAAAAAGAAYAWQEAAMQFAAAAAA==&#10;">
                      <v:fill on="t" focussize="0,0"/>
                      <v:stroke color="#000000" miterlimit="8" joinstyle="miter"/>
                      <v:imagedata o:title=""/>
                      <o:lock v:ext="edit" aspectratio="f"/>
                      <v:textbox>
                        <w:txbxContent>
                          <w:p w14:paraId="2CB4D73B">
                            <w:pPr>
                              <w:rPr>
                                <w:lang w:val="nl-NL"/>
                              </w:rPr>
                            </w:pPr>
                            <w:r>
                              <w:rPr>
                                <w:lang w:val="nl-NL"/>
                              </w:rPr>
                              <w:t>X</w:t>
                            </w:r>
                          </w:p>
                          <w:p w14:paraId="687B883A">
                            <w:pPr>
                              <w:rPr>
                                <w:lang w:val="nl-NL"/>
                              </w:rPr>
                            </w:pPr>
                          </w:p>
                          <w:p w14:paraId="170783E1">
                            <w:pPr>
                              <w:jc w:val="center"/>
                            </w:pPr>
                          </w:p>
                        </w:txbxContent>
                      </v:textbox>
                    </v:rect>
                  </w:pict>
                </mc:Fallback>
              </mc:AlternateContent>
            </w:r>
            <w:r>
              <w:rPr>
                <w:i w:val="0"/>
                <w:snapToGrid w:val="0"/>
                <w:sz w:val="20"/>
                <w:szCs w:val="20"/>
                <w:lang w:eastAsia="zh-CN"/>
              </w:rPr>
              <mc:AlternateContent>
                <mc:Choice Requires="wps">
                  <w:drawing>
                    <wp:anchor distT="0" distB="0" distL="114300" distR="114300" simplePos="0" relativeHeight="251661312" behindDoc="0" locked="0" layoutInCell="1" allowOverlap="1">
                      <wp:simplePos x="0" y="0"/>
                      <wp:positionH relativeFrom="column">
                        <wp:posOffset>2399665</wp:posOffset>
                      </wp:positionH>
                      <wp:positionV relativeFrom="paragraph">
                        <wp:posOffset>168910</wp:posOffset>
                      </wp:positionV>
                      <wp:extent cx="274320" cy="274320"/>
                      <wp:effectExtent l="0" t="0" r="11430" b="11430"/>
                      <wp:wrapNone/>
                      <wp:docPr id="363" name="Rectangle 363"/>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29C610A9">
                                  <w:pPr>
                                    <w:rPr>
                                      <w:lang w:val="nl-NL"/>
                                    </w:rPr>
                                  </w:pPr>
                                  <w:r>
                                    <w:rPr>
                                      <w:lang w:val="nl-NL"/>
                                    </w:rPr>
                                    <w:t>X</w:t>
                                  </w:r>
                                </w:p>
                                <w:p w14:paraId="4966376B">
                                  <w:pPr>
                                    <w:jc w:val="center"/>
                                  </w:pPr>
                                </w:p>
                              </w:txbxContent>
                            </wps:txbx>
                            <wps:bodyPr rot="0" vert="horz" wrap="square" lIns="91440" tIns="45720" rIns="91440" bIns="45720" anchor="t" anchorCtr="0" upright="1">
                              <a:noAutofit/>
                            </wps:bodyPr>
                          </wps:wsp>
                        </a:graphicData>
                      </a:graphic>
                    </wp:anchor>
                  </w:drawing>
                </mc:Choice>
                <mc:Fallback>
                  <w:pict>
                    <v:rect id="Rectangle 363" o:spid="_x0000_s1026" o:spt="1" style="position:absolute;left:0pt;margin-left:188.95pt;margin-top:13.3pt;height:21.6pt;width:21.6pt;z-index:251661312;mso-width-relative:page;mso-height-relative:page;" fillcolor="#FFFFFF" filled="t" stroked="t" coordsize="21600,21600" o:gfxdata="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tFN/9gAAAAJAQAADwAAAAAAAAABACAAAAAiAAAAZHJzL2Rvd25yZXYueG1sUEsBAhQA&#10;FAAAAAgAh07iQPp90wArAgAAgAQAAA4AAAAAAAAAAQAgAAAAJwEAAGRycy9lMm9Eb2MueG1sUEsF&#10;BgAAAAAGAAYAWQEAAMQFAAAAAA==&#10;">
                      <v:fill on="t" focussize="0,0"/>
                      <v:stroke color="#000000" miterlimit="8" joinstyle="miter"/>
                      <v:imagedata o:title=""/>
                      <o:lock v:ext="edit" aspectratio="f"/>
                      <v:textbox>
                        <w:txbxContent>
                          <w:p w14:paraId="29C610A9">
                            <w:pPr>
                              <w:rPr>
                                <w:lang w:val="nl-NL"/>
                              </w:rPr>
                            </w:pPr>
                            <w:r>
                              <w:rPr>
                                <w:lang w:val="nl-NL"/>
                              </w:rPr>
                              <w:t>X</w:t>
                            </w:r>
                          </w:p>
                          <w:p w14:paraId="4966376B">
                            <w:pPr>
                              <w:jc w:val="center"/>
                            </w:pPr>
                          </w:p>
                        </w:txbxContent>
                      </v:textbox>
                    </v:rect>
                  </w:pict>
                </mc:Fallback>
              </mc:AlternateContent>
            </w:r>
            <w:r>
              <w:rPr>
                <w:i w:val="0"/>
                <w:snapToGrid w:val="0"/>
                <w:sz w:val="20"/>
                <w:szCs w:val="20"/>
                <w:lang w:eastAsia="zh-CN"/>
              </w:rPr>
              <mc:AlternateContent>
                <mc:Choice Requires="wps">
                  <w:drawing>
                    <wp:anchor distT="0" distB="0" distL="114300" distR="114300" simplePos="0" relativeHeight="251660288" behindDoc="0" locked="0" layoutInCell="1" allowOverlap="1">
                      <wp:simplePos x="0" y="0"/>
                      <wp:positionH relativeFrom="column">
                        <wp:posOffset>3072130</wp:posOffset>
                      </wp:positionH>
                      <wp:positionV relativeFrom="paragraph">
                        <wp:posOffset>168910</wp:posOffset>
                      </wp:positionV>
                      <wp:extent cx="274320" cy="274320"/>
                      <wp:effectExtent l="0" t="0" r="11430" b="11430"/>
                      <wp:wrapNone/>
                      <wp:docPr id="364" name="Rectangle 364"/>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D9703F2">
                                  <w:pPr>
                                    <w:jc w:val="center"/>
                                  </w:pPr>
                                </w:p>
                              </w:txbxContent>
                            </wps:txbx>
                            <wps:bodyPr rot="0" vert="horz" wrap="square" lIns="91440" tIns="45720" rIns="91440" bIns="45720" anchor="t" anchorCtr="0" upright="1">
                              <a:noAutofit/>
                            </wps:bodyPr>
                          </wps:wsp>
                        </a:graphicData>
                      </a:graphic>
                    </wp:anchor>
                  </w:drawing>
                </mc:Choice>
                <mc:Fallback>
                  <w:pict>
                    <v:rect id="Rectangle 364" o:spid="_x0000_s1026" o:spt="1" style="position:absolute;left:0pt;margin-left:241.9pt;margin-top:13.3pt;height:21.6pt;width:21.6pt;z-index:251660288;mso-width-relative:page;mso-height-relative:page;" fillcolor="#FFFFFF" filled="t" stroked="t" coordsize="21600,21600" o:gfxdata="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SWQ0jYAAAACQEAAA8AAAAAAAAAAQAgAAAAIgAAAGRycy9kb3ducmV2LnhtbFBLAQIU&#10;ABQAAAAIAIdO4kBb5kZMLAIAAIAEAAAOAAAAAAAAAAEAIAAAACcBAABkcnMvZTJvRG9jLnhtbFBL&#10;BQYAAAAABgAGAFkBAADFBQAAAAA=&#10;">
                      <v:fill on="t" focussize="0,0"/>
                      <v:stroke color="#000000" miterlimit="8" joinstyle="miter"/>
                      <v:imagedata o:title=""/>
                      <o:lock v:ext="edit" aspectratio="f"/>
                      <v:textbox>
                        <w:txbxContent>
                          <w:p w14:paraId="0D9703F2">
                            <w:pPr>
                              <w:jc w:val="center"/>
                            </w:pPr>
                          </w:p>
                        </w:txbxContent>
                      </v:textbox>
                    </v:rect>
                  </w:pict>
                </mc:Fallback>
              </mc:AlternateContent>
            </w:r>
            <w:r>
              <w:rPr>
                <w:i w:val="0"/>
                <w:snapToGrid w:val="0"/>
                <w:sz w:val="20"/>
                <w:szCs w:val="20"/>
                <w:lang w:eastAsia="zh-CN"/>
              </w:rPr>
              <mc:AlternateContent>
                <mc:Choice Requires="wps">
                  <w:drawing>
                    <wp:anchor distT="0" distB="0" distL="114300" distR="114300" simplePos="0" relativeHeight="251665408" behindDoc="0" locked="0" layoutInCell="1" allowOverlap="1">
                      <wp:simplePos x="0" y="0"/>
                      <wp:positionH relativeFrom="column">
                        <wp:posOffset>31750</wp:posOffset>
                      </wp:positionH>
                      <wp:positionV relativeFrom="paragraph">
                        <wp:posOffset>168910</wp:posOffset>
                      </wp:positionV>
                      <wp:extent cx="274320" cy="274320"/>
                      <wp:effectExtent l="5080" t="10160" r="6350" b="10795"/>
                      <wp:wrapNone/>
                      <wp:docPr id="366" name="Rectangle 366"/>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8B950FD">
                                  <w:pPr>
                                    <w:rPr>
                                      <w:lang w:val="nl-NL"/>
                                    </w:rPr>
                                  </w:pPr>
                                  <w:r>
                                    <w:rPr>
                                      <w:lang w:val="nl-NL"/>
                                    </w:rPr>
                                    <w:t>X</w:t>
                                  </w:r>
                                </w:p>
                                <w:p w14:paraId="306E0024">
                                  <w:pPr>
                                    <w:rPr>
                                      <w:lang w:val="nl-NL"/>
                                    </w:rPr>
                                  </w:pPr>
                                </w:p>
                              </w:txbxContent>
                            </wps:txbx>
                            <wps:bodyPr rot="0" vert="horz" wrap="square" lIns="91440" tIns="45720" rIns="91440" bIns="45720" anchor="t" anchorCtr="0" upright="1">
                              <a:noAutofit/>
                            </wps:bodyPr>
                          </wps:wsp>
                        </a:graphicData>
                      </a:graphic>
                    </wp:anchor>
                  </w:drawing>
                </mc:Choice>
                <mc:Fallback>
                  <w:pict>
                    <v:rect id="Rectangle 366" o:spid="_x0000_s1026" o:spt="1" style="position:absolute;left:0pt;margin-left:2.5pt;margin-top:13.3pt;height:21.6pt;width:21.6pt;z-index:251665408;mso-width-relative:page;mso-height-relative:page;" fillcolor="#FFFFFF" filled="t" stroked="t" coordsize="21600,21600" o:gfxdata="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ycORjVAAAABgEAAA8AAAAAAAAAAQAgAAAAIgAAAGRycy9kb3ducmV2LnhtbFBLAQIUABQA&#10;AAAIAIdO4kAbWGj1LAIAAIAEAAAOAAAAAAAAAAEAIAAAACQBAABkcnMvZTJvRG9jLnhtbFBLBQYA&#10;AAAABgAGAFkBAADCBQAAAAA=&#10;">
                      <v:fill on="t" focussize="0,0"/>
                      <v:stroke color="#000000" miterlimit="8" joinstyle="miter"/>
                      <v:imagedata o:title=""/>
                      <o:lock v:ext="edit" aspectratio="f"/>
                      <v:textbox>
                        <w:txbxContent>
                          <w:p w14:paraId="08B950FD">
                            <w:pPr>
                              <w:rPr>
                                <w:lang w:val="nl-NL"/>
                              </w:rPr>
                            </w:pPr>
                            <w:r>
                              <w:rPr>
                                <w:lang w:val="nl-NL"/>
                              </w:rPr>
                              <w:t>X</w:t>
                            </w:r>
                          </w:p>
                          <w:p w14:paraId="306E0024">
                            <w:pPr>
                              <w:rPr>
                                <w:lang w:val="nl-NL"/>
                              </w:rPr>
                            </w:pPr>
                          </w:p>
                        </w:txbxContent>
                      </v:textbox>
                    </v:rect>
                  </w:pict>
                </mc:Fallback>
              </mc:AlternateContent>
            </w:r>
            <w:r>
              <w:rPr>
                <w:rFonts w:hint="eastAsia"/>
                <w:i w:val="0"/>
                <w:snapToGrid w:val="0"/>
                <w:sz w:val="20"/>
                <w:szCs w:val="20"/>
                <w:lang w:eastAsia="zh-CN"/>
              </w:rPr>
              <w:t>6</w:t>
            </w:r>
            <w:r>
              <w:rPr>
                <w:rFonts w:hint="eastAsia"/>
                <w:i w:val="0"/>
                <w:snapToGrid w:val="0"/>
                <w:sz w:val="20"/>
                <w:szCs w:val="20"/>
                <w:lang w:val="en-US" w:eastAsia="zh-CN"/>
              </w:rPr>
              <w:t>2</w:t>
            </w:r>
            <w:r>
              <w:rPr>
                <w:sz w:val="20"/>
              </w:rPr>
              <w:tab/>
            </w:r>
            <w:r>
              <w:rPr>
                <w:rFonts w:hint="eastAsia"/>
                <w:i w:val="0"/>
                <w:snapToGrid w:val="0"/>
                <w:sz w:val="20"/>
                <w:szCs w:val="20"/>
                <w:lang w:eastAsia="zh-CN"/>
              </w:rPr>
              <w:t>6</w:t>
            </w:r>
            <w:r>
              <w:rPr>
                <w:rFonts w:hint="eastAsia"/>
                <w:i w:val="0"/>
                <w:snapToGrid w:val="0"/>
                <w:sz w:val="20"/>
                <w:szCs w:val="20"/>
                <w:lang w:val="en-US" w:eastAsia="zh-CN"/>
              </w:rPr>
              <w:t>3</w:t>
            </w:r>
            <w:r>
              <w:rPr>
                <w:sz w:val="20"/>
              </w:rPr>
              <w:tab/>
            </w:r>
            <w:r>
              <w:rPr>
                <w:rFonts w:hint="eastAsia"/>
                <w:i w:val="0"/>
                <w:snapToGrid w:val="0"/>
                <w:sz w:val="20"/>
                <w:szCs w:val="20"/>
                <w:lang w:eastAsia="zh-CN"/>
              </w:rPr>
              <w:t>6</w:t>
            </w:r>
            <w:r>
              <w:rPr>
                <w:rFonts w:hint="eastAsia"/>
                <w:i w:val="0"/>
                <w:snapToGrid w:val="0"/>
                <w:sz w:val="20"/>
                <w:szCs w:val="20"/>
                <w:lang w:val="en-US" w:eastAsia="zh-CN"/>
              </w:rPr>
              <w:t>4</w:t>
            </w:r>
            <w:r>
              <w:rPr>
                <w:sz w:val="20"/>
              </w:rPr>
              <w:tab/>
            </w:r>
            <w:r>
              <w:rPr>
                <w:rFonts w:hint="eastAsia"/>
                <w:i w:val="0"/>
                <w:snapToGrid w:val="0"/>
                <w:sz w:val="20"/>
                <w:szCs w:val="20"/>
                <w:lang w:eastAsia="zh-CN"/>
              </w:rPr>
              <w:t>6</w:t>
            </w:r>
            <w:r>
              <w:rPr>
                <w:rFonts w:hint="eastAsia"/>
                <w:i w:val="0"/>
                <w:snapToGrid w:val="0"/>
                <w:sz w:val="20"/>
                <w:szCs w:val="20"/>
                <w:lang w:val="en-US" w:eastAsia="zh-CN"/>
              </w:rPr>
              <w:t>5</w:t>
            </w:r>
            <w:r>
              <w:rPr>
                <w:sz w:val="20"/>
              </w:rPr>
              <w:tab/>
            </w:r>
            <w:r>
              <w:rPr>
                <w:rFonts w:hint="eastAsia"/>
                <w:i w:val="0"/>
                <w:snapToGrid w:val="0"/>
                <w:sz w:val="20"/>
                <w:szCs w:val="20"/>
                <w:lang w:eastAsia="zh-CN"/>
              </w:rPr>
              <w:t>6</w:t>
            </w:r>
            <w:r>
              <w:rPr>
                <w:rFonts w:hint="eastAsia"/>
                <w:i w:val="0"/>
                <w:snapToGrid w:val="0"/>
                <w:sz w:val="20"/>
                <w:szCs w:val="20"/>
                <w:lang w:val="en-US" w:eastAsia="zh-CN"/>
              </w:rPr>
              <w:t>6</w:t>
            </w:r>
            <w:r>
              <w:rPr>
                <w:i w:val="0"/>
                <w:snapToGrid w:val="0"/>
                <w:sz w:val="20"/>
                <w:szCs w:val="20"/>
                <w:lang w:eastAsia="zh-CN"/>
              </w:rPr>
              <w:tab/>
            </w:r>
            <w:r>
              <w:rPr>
                <w:rFonts w:hint="eastAsia"/>
                <w:i w:val="0"/>
                <w:snapToGrid w:val="0"/>
                <w:sz w:val="20"/>
                <w:szCs w:val="20"/>
                <w:lang w:eastAsia="zh-CN"/>
              </w:rPr>
              <w:t>6</w:t>
            </w:r>
            <w:r>
              <w:rPr>
                <w:rFonts w:hint="eastAsia"/>
                <w:i w:val="0"/>
                <w:snapToGrid w:val="0"/>
                <w:sz w:val="20"/>
                <w:szCs w:val="20"/>
                <w:lang w:val="en-US" w:eastAsia="zh-CN"/>
              </w:rPr>
              <w:t>7</w:t>
            </w:r>
            <w:r>
              <w:rPr>
                <w:i w:val="0"/>
                <w:snapToGrid w:val="0"/>
                <w:sz w:val="20"/>
                <w:szCs w:val="20"/>
                <w:lang w:eastAsia="zh-CN"/>
              </w:rPr>
              <w:tab/>
            </w:r>
            <w:r>
              <w:rPr>
                <w:rFonts w:hint="eastAsia"/>
                <w:i w:val="0"/>
                <w:snapToGrid w:val="0"/>
                <w:sz w:val="20"/>
                <w:szCs w:val="20"/>
                <w:lang w:eastAsia="zh-CN"/>
              </w:rPr>
              <w:t>6</w:t>
            </w:r>
            <w:r>
              <w:rPr>
                <w:rFonts w:hint="eastAsia"/>
                <w:i w:val="0"/>
                <w:snapToGrid w:val="0"/>
                <w:sz w:val="20"/>
                <w:szCs w:val="20"/>
                <w:lang w:val="en-US" w:eastAsia="zh-CN"/>
              </w:rPr>
              <w:t>8</w:t>
            </w:r>
          </w:p>
          <w:p w14:paraId="5FCA8C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240"/>
              <w:jc w:val="both"/>
              <w:rPr>
                <w:bCs/>
                <w:iCs/>
                <w:snapToGrid w:val="0"/>
                <w:sz w:val="20"/>
                <w:szCs w:val="20"/>
              </w:rPr>
            </w:pPr>
          </w:p>
        </w:tc>
      </w:tr>
      <w:tr w14:paraId="6164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2235" w:type="dxa"/>
            <w:shd w:val="clear" w:color="auto" w:fill="E7E6E6" w:themeFill="background2"/>
          </w:tcPr>
          <w:p w14:paraId="5052AF5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Committee notes</w:t>
            </w:r>
          </w:p>
        </w:tc>
        <w:tc>
          <w:tcPr>
            <w:tcW w:w="2551" w:type="dxa"/>
            <w:shd w:val="clear" w:color="auto" w:fill="E7E6E6" w:themeFill="background2"/>
          </w:tcPr>
          <w:p w14:paraId="37047D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Origins /Input paper</w:t>
            </w:r>
          </w:p>
          <w:p w14:paraId="11F7F4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Who proposed the task?</w:t>
            </w:r>
          </w:p>
          <w:p w14:paraId="0F1DE3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 xml:space="preserve">Forwarded from previous work period: </w:t>
            </w:r>
          </w:p>
        </w:tc>
        <w:tc>
          <w:tcPr>
            <w:tcW w:w="4820" w:type="dxa"/>
            <w:gridSpan w:val="2"/>
            <w:shd w:val="clear" w:color="auto" w:fill="E7E6E6" w:themeFill="background2"/>
          </w:tcPr>
          <w:p w14:paraId="55AADB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
                <w:iCs/>
                <w:snapToGrid w:val="0"/>
                <w:sz w:val="16"/>
                <w:szCs w:val="16"/>
              </w:rPr>
            </w:pPr>
            <w:r>
              <w:t>VTS60-n.n.n Proposal for a New IALA Guideline on AI in VTS</w:t>
            </w:r>
          </w:p>
          <w:p w14:paraId="264AF7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
                <w:iCs/>
                <w:snapToGrid w:val="0"/>
                <w:sz w:val="16"/>
                <w:szCs w:val="16"/>
              </w:rPr>
            </w:pPr>
            <w:r>
              <w:rPr>
                <w:b w:val="0"/>
              </w:rPr>
              <w:t>China MSA</w:t>
            </w:r>
          </w:p>
          <w:p w14:paraId="08A9490D">
            <w:pPr>
              <w:widowControl w:val="0"/>
              <w:tabs>
                <w:tab w:val="left" w:pos="457"/>
                <w:tab w:val="left" w:pos="1875"/>
                <w:tab w:val="left" w:pos="2880"/>
              </w:tabs>
              <w:spacing w:before="300" w:after="60"/>
              <w:jc w:val="both"/>
              <w:rPr>
                <w:bCs/>
                <w:iCs/>
                <w:snapToGrid w:val="0"/>
                <w:sz w:val="16"/>
                <w:szCs w:val="16"/>
              </w:rPr>
            </w:pPr>
            <w:r>
              <w:rPr>
                <w:b w:val="0"/>
              </w:rPr>
              <w:tab/>
            </w:r>
            <w:r>
              <w:rPr>
                <w:b w:val="0"/>
              </w:rPr>
              <w:t>Yes</w:t>
            </w:r>
            <w:r>
              <w:rPr>
                <w:b w:val="0"/>
              </w:rPr>
              <w:tab/>
            </w:r>
            <w:r>
              <w:rPr>
                <w:b w:val="0"/>
              </w:rPr>
              <w:t>X No</w:t>
            </w:r>
            <w:r>
              <w:rPr>
                <w:b w:val="0"/>
              </w:rPr>
              <w:tab/>
            </w:r>
          </w:p>
        </w:tc>
      </w:tr>
      <w:tr w14:paraId="7CF0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2235" w:type="dxa"/>
            <w:vMerge w:val="restart"/>
            <w:shd w:val="clear" w:color="auto" w:fill="E7E6E6" w:themeFill="background2"/>
          </w:tcPr>
          <w:p w14:paraId="59AF22A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p>
        </w:tc>
        <w:tc>
          <w:tcPr>
            <w:tcW w:w="2551" w:type="dxa"/>
            <w:shd w:val="clear" w:color="auto" w:fill="E7E6E6" w:themeFill="background2"/>
          </w:tcPr>
          <w:p w14:paraId="2ED11A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Pr>
                <w:b/>
                <w:bCs/>
                <w:iCs/>
                <w:snapToGrid w:val="0"/>
                <w:sz w:val="20"/>
                <w:szCs w:val="20"/>
              </w:rPr>
              <w:t xml:space="preserve">Working Group </w:t>
            </w:r>
          </w:p>
        </w:tc>
        <w:tc>
          <w:tcPr>
            <w:tcW w:w="2268" w:type="dxa"/>
            <w:shd w:val="clear" w:color="auto" w:fill="E7E6E6" w:themeFill="background2"/>
          </w:tcPr>
          <w:p w14:paraId="26EA56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Pr>
                <w:b/>
                <w:bCs/>
                <w:iCs/>
                <w:snapToGrid w:val="0"/>
                <w:sz w:val="20"/>
                <w:szCs w:val="20"/>
              </w:rPr>
              <w:t xml:space="preserve">WG# </w:t>
            </w: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552" w:type="dxa"/>
            <w:shd w:val="clear" w:color="auto" w:fill="E7E6E6" w:themeFill="background2"/>
          </w:tcPr>
          <w:p w14:paraId="070599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Pr>
                <w:b/>
                <w:bCs/>
                <w:iCs/>
                <w:snapToGrid w:val="0"/>
                <w:sz w:val="20"/>
                <w:szCs w:val="20"/>
              </w:rPr>
              <w:t xml:space="preserve">Comments </w:t>
            </w: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p>
        </w:tc>
      </w:tr>
      <w:tr w14:paraId="1572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235" w:type="dxa"/>
            <w:vMerge w:val="continue"/>
            <w:shd w:val="clear" w:color="auto" w:fill="E7E6E6" w:themeFill="background2"/>
          </w:tcPr>
          <w:p w14:paraId="26C5A02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p>
        </w:tc>
        <w:tc>
          <w:tcPr>
            <w:tcW w:w="2551" w:type="dxa"/>
            <w:shd w:val="clear" w:color="auto" w:fill="E7E6E6" w:themeFill="background2"/>
          </w:tcPr>
          <w:p w14:paraId="069E35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Cs/>
                <w:snapToGrid w:val="0"/>
                <w:sz w:val="20"/>
                <w:szCs w:val="20"/>
              </w:rPr>
            </w:pPr>
            <w:r>
              <w:rPr>
                <w:b/>
                <w:bCs/>
                <w:iCs/>
                <w:snapToGrid w:val="0"/>
                <w:sz w:val="20"/>
                <w:szCs w:val="20"/>
              </w:rPr>
              <w:t xml:space="preserve">Agreed by VTS Cte </w:t>
            </w:r>
          </w:p>
        </w:tc>
        <w:tc>
          <w:tcPr>
            <w:tcW w:w="2268" w:type="dxa"/>
            <w:shd w:val="clear" w:color="auto" w:fill="E7E6E6" w:themeFill="background2"/>
          </w:tcPr>
          <w:p w14:paraId="7E7D7C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(VTS Cte Session)</w:t>
            </w:r>
          </w:p>
        </w:tc>
        <w:tc>
          <w:tcPr>
            <w:tcW w:w="2552" w:type="dxa"/>
            <w:shd w:val="clear" w:color="auto" w:fill="E7E6E6" w:themeFill="background2"/>
          </w:tcPr>
          <w:p w14:paraId="2F1A0D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(Month &amp; Year)</w:t>
            </w:r>
          </w:p>
        </w:tc>
      </w:tr>
      <w:tr w14:paraId="5C37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235" w:type="dxa"/>
            <w:vMerge w:val="continue"/>
            <w:shd w:val="clear" w:color="auto" w:fill="E7E6E6" w:themeFill="background2"/>
          </w:tcPr>
          <w:p w14:paraId="678D58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center"/>
              <w:rPr>
                <w:bCs/>
                <w:iCs/>
                <w:snapToGrid w:val="0"/>
                <w:sz w:val="20"/>
                <w:szCs w:val="20"/>
              </w:rPr>
            </w:pPr>
          </w:p>
        </w:tc>
        <w:tc>
          <w:tcPr>
            <w:tcW w:w="2551" w:type="dxa"/>
            <w:shd w:val="clear" w:color="auto" w:fill="E7E6E6" w:themeFill="background2"/>
          </w:tcPr>
          <w:p w14:paraId="349AD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Pr>
                <w:b/>
                <w:bCs/>
                <w:iCs/>
                <w:snapToGrid w:val="0"/>
                <w:sz w:val="20"/>
                <w:szCs w:val="20"/>
              </w:rPr>
              <w:t>Approved by Council</w:t>
            </w:r>
          </w:p>
        </w:tc>
        <w:tc>
          <w:tcPr>
            <w:tcW w:w="2268" w:type="dxa"/>
            <w:shd w:val="clear" w:color="auto" w:fill="E7E6E6" w:themeFill="background2"/>
          </w:tcPr>
          <w:p w14:paraId="3402C8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(Council Session)</w:t>
            </w:r>
          </w:p>
        </w:tc>
        <w:tc>
          <w:tcPr>
            <w:tcW w:w="2552" w:type="dxa"/>
            <w:shd w:val="clear" w:color="auto" w:fill="E7E6E6" w:themeFill="background2"/>
          </w:tcPr>
          <w:p w14:paraId="69C240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(Month &amp; Year)</w:t>
            </w:r>
          </w:p>
        </w:tc>
      </w:tr>
      <w:tr w14:paraId="010E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235" w:type="dxa"/>
            <w:vMerge w:val="continue"/>
            <w:shd w:val="clear" w:color="auto" w:fill="E7E6E6" w:themeFill="background2"/>
          </w:tcPr>
          <w:p w14:paraId="5E76201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center"/>
              <w:rPr>
                <w:bCs/>
                <w:iCs/>
                <w:snapToGrid w:val="0"/>
                <w:sz w:val="20"/>
                <w:szCs w:val="20"/>
              </w:rPr>
            </w:pPr>
          </w:p>
        </w:tc>
        <w:tc>
          <w:tcPr>
            <w:tcW w:w="2551" w:type="dxa"/>
            <w:shd w:val="clear" w:color="auto" w:fill="E7E6E6" w:themeFill="background2"/>
          </w:tcPr>
          <w:p w14:paraId="74BA6AB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Pr>
                <w:b/>
                <w:bCs/>
                <w:iCs/>
                <w:snapToGrid w:val="0"/>
                <w:sz w:val="20"/>
                <w:szCs w:val="20"/>
              </w:rPr>
              <w:t>Revision Notes:</w:t>
            </w:r>
          </w:p>
        </w:tc>
        <w:tc>
          <w:tcPr>
            <w:tcW w:w="4820" w:type="dxa"/>
            <w:gridSpan w:val="2"/>
            <w:shd w:val="clear" w:color="auto" w:fill="E7E6E6" w:themeFill="background2"/>
          </w:tcPr>
          <w:p w14:paraId="2E9E11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p>
        </w:tc>
      </w:tr>
    </w:tbl>
    <w:p w14:paraId="260BEEEC"/>
    <w:sectPr>
      <w:headerReference r:id="rId5" w:type="default"/>
      <w:pgSz w:w="11906" w:h="16838"/>
      <w:pgMar w:top="1276" w:right="1440" w:bottom="851" w:left="1440" w:header="708" w:footer="708" w:gutter="0"/>
      <w:pgBorders>
        <w:top w:val="none" w:sz="0" w:space="0"/>
        <w:left w:val="none" w:sz="0" w:space="0"/>
        <w:bottom w:val="none" w:sz="0" w:space="0"/>
        <w:right w:val="none" w:sz="0" w:space="0"/>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等线">
    <w:altName w:val="仿宋_GB2312"/>
    <w:panose1 w:val="00000000000000000000"/>
    <w:charset w:val="86"/>
    <w:family w:val="auto"/>
    <w:pitch w:val="default"/>
    <w:sig w:usb0="00000000" w:usb1="00000000" w:usb2="00000000" w:usb3="00000000" w:csb0="00000000"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S Mincho">
    <w:altName w:val="仿宋_GB2312"/>
    <w:panose1 w:val="02020609040205080304"/>
    <w:charset w:val="80"/>
    <w:family w:val="modern"/>
    <w:pitch w:val="default"/>
    <w:sig w:usb0="00000000" w:usb1="00000000" w:usb2="08000012" w:usb3="00000000" w:csb0="0002009F" w:csb1="00000000"/>
  </w:font>
  <w:font w:name="等线">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677FA">
    <w:pPr>
      <w:pStyle w:val="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24A77"/>
    <w:multiLevelType w:val="multilevel"/>
    <w:tmpl w:val="11924A7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1D304A6"/>
    <w:multiLevelType w:val="multilevel"/>
    <w:tmpl w:val="11D304A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3751ACD"/>
    <w:multiLevelType w:val="multilevel"/>
    <w:tmpl w:val="43751ACD"/>
    <w:lvl w:ilvl="0" w:tentative="0">
      <w:start w:val="1"/>
      <w:numFmt w:val="decimal"/>
      <w:pStyle w:val="23"/>
      <w:lvlText w:val="%1"/>
      <w:lvlJc w:val="left"/>
      <w:pPr>
        <w:tabs>
          <w:tab w:val="left" w:pos="849"/>
        </w:tabs>
        <w:ind w:left="849" w:hanging="849"/>
      </w:pPr>
      <w:rPr>
        <w:rFonts w:hint="default" w:ascii="Arial" w:hAnsi="Arial"/>
        <w:b/>
        <w:i w:val="0"/>
        <w:sz w:val="24"/>
      </w:rPr>
    </w:lvl>
    <w:lvl w:ilvl="1" w:tentative="0">
      <w:start w:val="1"/>
      <w:numFmt w:val="decimal"/>
      <w:pStyle w:val="24"/>
      <w:lvlText w:val="%1.%2"/>
      <w:lvlJc w:val="left"/>
      <w:pPr>
        <w:tabs>
          <w:tab w:val="left" w:pos="849"/>
        </w:tabs>
        <w:ind w:left="849" w:hanging="849"/>
      </w:pPr>
      <w:rPr>
        <w:rFonts w:hint="default" w:ascii="Arial" w:hAnsi="Arial"/>
        <w:b/>
        <w:i w:val="0"/>
        <w:sz w:val="24"/>
      </w:rPr>
    </w:lvl>
    <w:lvl w:ilvl="2" w:tentative="0">
      <w:start w:val="1"/>
      <w:numFmt w:val="decimal"/>
      <w:pStyle w:val="25"/>
      <w:lvlText w:val="%1.%2.%3"/>
      <w:lvlJc w:val="left"/>
      <w:pPr>
        <w:tabs>
          <w:tab w:val="left" w:pos="849"/>
        </w:tabs>
        <w:ind w:left="849" w:hanging="849"/>
      </w:pPr>
      <w:rPr>
        <w:rFonts w:hint="default" w:ascii="Arial" w:hAnsi="Arial"/>
        <w:b w:val="0"/>
        <w:i w:val="0"/>
        <w:sz w:val="22"/>
      </w:rPr>
    </w:lvl>
    <w:lvl w:ilvl="3" w:tentative="0">
      <w:start w:val="1"/>
      <w:numFmt w:val="decimal"/>
      <w:pStyle w:val="26"/>
      <w:lvlText w:val="%1.%2.%3.%4"/>
      <w:lvlJc w:val="left"/>
      <w:pPr>
        <w:tabs>
          <w:tab w:val="left" w:pos="1132"/>
        </w:tabs>
        <w:ind w:left="1132" w:hanging="1132"/>
      </w:pPr>
      <w:rPr>
        <w:rFonts w:hint="default" w:ascii="Arial" w:hAnsi="Arial"/>
        <w:b w:val="0"/>
        <w:i w:val="0"/>
        <w:sz w:val="22"/>
      </w:rPr>
    </w:lvl>
    <w:lvl w:ilvl="4" w:tentative="0">
      <w:start w:val="1"/>
      <w:numFmt w:val="decimal"/>
      <w:lvlText w:val="%1.%2.%3.%4.%5"/>
      <w:lvlJc w:val="left"/>
      <w:pPr>
        <w:tabs>
          <w:tab w:val="left" w:pos="1416"/>
        </w:tabs>
        <w:ind w:left="1416" w:hanging="1418"/>
      </w:pPr>
      <w:rPr>
        <w:rFonts w:hint="default"/>
      </w:rPr>
    </w:lvl>
    <w:lvl w:ilvl="5" w:tentative="0">
      <w:start w:val="1"/>
      <w:numFmt w:val="decimal"/>
      <w:lvlText w:val="%1.%2.%3.%4.%5.%6"/>
      <w:lvlJc w:val="left"/>
      <w:pPr>
        <w:tabs>
          <w:tab w:val="left" w:pos="-2"/>
        </w:tabs>
        <w:ind w:left="1150" w:hanging="1152"/>
      </w:pPr>
      <w:rPr>
        <w:rFonts w:hint="default"/>
      </w:rPr>
    </w:lvl>
    <w:lvl w:ilvl="6" w:tentative="0">
      <w:start w:val="1"/>
      <w:numFmt w:val="decimal"/>
      <w:lvlText w:val="%1.%2.%3.%4.%5.%6.%7"/>
      <w:lvlJc w:val="left"/>
      <w:pPr>
        <w:tabs>
          <w:tab w:val="left" w:pos="-2"/>
        </w:tabs>
        <w:ind w:left="1294" w:hanging="1296"/>
      </w:pPr>
      <w:rPr>
        <w:rFonts w:hint="default"/>
      </w:rPr>
    </w:lvl>
    <w:lvl w:ilvl="7" w:tentative="0">
      <w:start w:val="1"/>
      <w:numFmt w:val="decimal"/>
      <w:lvlText w:val="%1.%2.%3.%4.%5.%6.%7.%8"/>
      <w:lvlJc w:val="left"/>
      <w:pPr>
        <w:tabs>
          <w:tab w:val="left" w:pos="-2"/>
        </w:tabs>
        <w:ind w:left="1438" w:hanging="1440"/>
      </w:pPr>
      <w:rPr>
        <w:rFonts w:hint="default"/>
      </w:rPr>
    </w:lvl>
    <w:lvl w:ilvl="8" w:tentative="0">
      <w:start w:val="1"/>
      <w:numFmt w:val="decimal"/>
      <w:lvlText w:val="%1.%2.%3.%4.%5.%6.%7.%8.%9"/>
      <w:lvlJc w:val="left"/>
      <w:pPr>
        <w:tabs>
          <w:tab w:val="left" w:pos="-2"/>
        </w:tabs>
        <w:ind w:left="1582" w:hanging="1584"/>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璇">
    <w15:presenceInfo w15:providerId="WPS Office" w15:userId="1414458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922"/>
    <w:rsid w:val="0000082D"/>
    <w:rsid w:val="0000614C"/>
    <w:rsid w:val="0001493A"/>
    <w:rsid w:val="00022ECD"/>
    <w:rsid w:val="00042F7E"/>
    <w:rsid w:val="00050349"/>
    <w:rsid w:val="00052813"/>
    <w:rsid w:val="00053422"/>
    <w:rsid w:val="00070761"/>
    <w:rsid w:val="00071DF7"/>
    <w:rsid w:val="00072762"/>
    <w:rsid w:val="000A4232"/>
    <w:rsid w:val="000D1964"/>
    <w:rsid w:val="000D33EC"/>
    <w:rsid w:val="00101236"/>
    <w:rsid w:val="00111AD5"/>
    <w:rsid w:val="001137B6"/>
    <w:rsid w:val="00114E6E"/>
    <w:rsid w:val="0012771A"/>
    <w:rsid w:val="00133C35"/>
    <w:rsid w:val="001470FD"/>
    <w:rsid w:val="00174B2F"/>
    <w:rsid w:val="00176448"/>
    <w:rsid w:val="001900BF"/>
    <w:rsid w:val="001C0930"/>
    <w:rsid w:val="001C3E83"/>
    <w:rsid w:val="001C4E19"/>
    <w:rsid w:val="001D19C4"/>
    <w:rsid w:val="00214D17"/>
    <w:rsid w:val="0022035A"/>
    <w:rsid w:val="00253BB1"/>
    <w:rsid w:val="00256526"/>
    <w:rsid w:val="0025723C"/>
    <w:rsid w:val="00282611"/>
    <w:rsid w:val="00294C6F"/>
    <w:rsid w:val="002A459E"/>
    <w:rsid w:val="002B3F8B"/>
    <w:rsid w:val="002D262A"/>
    <w:rsid w:val="002F06B3"/>
    <w:rsid w:val="002F1ADB"/>
    <w:rsid w:val="003003FF"/>
    <w:rsid w:val="00303E8F"/>
    <w:rsid w:val="0031620D"/>
    <w:rsid w:val="003253AC"/>
    <w:rsid w:val="003324F5"/>
    <w:rsid w:val="003442D7"/>
    <w:rsid w:val="003676DB"/>
    <w:rsid w:val="003B3D93"/>
    <w:rsid w:val="003C7D37"/>
    <w:rsid w:val="003E2BD7"/>
    <w:rsid w:val="003F4A92"/>
    <w:rsid w:val="00405DFE"/>
    <w:rsid w:val="004124A3"/>
    <w:rsid w:val="00447A26"/>
    <w:rsid w:val="00471166"/>
    <w:rsid w:val="00487A43"/>
    <w:rsid w:val="004A0B61"/>
    <w:rsid w:val="004A3DFF"/>
    <w:rsid w:val="004B4039"/>
    <w:rsid w:val="004E5619"/>
    <w:rsid w:val="0052565E"/>
    <w:rsid w:val="0053025E"/>
    <w:rsid w:val="0054011C"/>
    <w:rsid w:val="00560364"/>
    <w:rsid w:val="00564981"/>
    <w:rsid w:val="00576963"/>
    <w:rsid w:val="005A1EE2"/>
    <w:rsid w:val="005B2DFB"/>
    <w:rsid w:val="005B75B2"/>
    <w:rsid w:val="005D0CCF"/>
    <w:rsid w:val="00600D61"/>
    <w:rsid w:val="006461D8"/>
    <w:rsid w:val="006468AD"/>
    <w:rsid w:val="006752A5"/>
    <w:rsid w:val="006C0407"/>
    <w:rsid w:val="006C110E"/>
    <w:rsid w:val="006D0ADB"/>
    <w:rsid w:val="006E49D1"/>
    <w:rsid w:val="006F51F5"/>
    <w:rsid w:val="00700D9C"/>
    <w:rsid w:val="00726695"/>
    <w:rsid w:val="00746028"/>
    <w:rsid w:val="007639B0"/>
    <w:rsid w:val="0077125E"/>
    <w:rsid w:val="007810AA"/>
    <w:rsid w:val="007933D4"/>
    <w:rsid w:val="00796BE8"/>
    <w:rsid w:val="007C310E"/>
    <w:rsid w:val="007D25B3"/>
    <w:rsid w:val="007D47EA"/>
    <w:rsid w:val="007D71ED"/>
    <w:rsid w:val="007F1C15"/>
    <w:rsid w:val="007F33CD"/>
    <w:rsid w:val="008148A0"/>
    <w:rsid w:val="0081560B"/>
    <w:rsid w:val="0081751C"/>
    <w:rsid w:val="00830334"/>
    <w:rsid w:val="008633DD"/>
    <w:rsid w:val="008726CB"/>
    <w:rsid w:val="00875FB3"/>
    <w:rsid w:val="0089568D"/>
    <w:rsid w:val="008B197B"/>
    <w:rsid w:val="00923E8C"/>
    <w:rsid w:val="0092545A"/>
    <w:rsid w:val="009431BD"/>
    <w:rsid w:val="00954BE0"/>
    <w:rsid w:val="00964E8B"/>
    <w:rsid w:val="009913C5"/>
    <w:rsid w:val="009B6328"/>
    <w:rsid w:val="009E1650"/>
    <w:rsid w:val="009E7538"/>
    <w:rsid w:val="00A24CA0"/>
    <w:rsid w:val="00A50053"/>
    <w:rsid w:val="00A62A75"/>
    <w:rsid w:val="00A8305D"/>
    <w:rsid w:val="00AA7AFD"/>
    <w:rsid w:val="00AB756F"/>
    <w:rsid w:val="00AD4F8B"/>
    <w:rsid w:val="00AE5811"/>
    <w:rsid w:val="00AF6710"/>
    <w:rsid w:val="00B117FE"/>
    <w:rsid w:val="00B26177"/>
    <w:rsid w:val="00B40CE5"/>
    <w:rsid w:val="00B641BF"/>
    <w:rsid w:val="00B81EE2"/>
    <w:rsid w:val="00B85977"/>
    <w:rsid w:val="00BB1592"/>
    <w:rsid w:val="00BC5FD4"/>
    <w:rsid w:val="00BF544D"/>
    <w:rsid w:val="00BF6024"/>
    <w:rsid w:val="00C14792"/>
    <w:rsid w:val="00C24A23"/>
    <w:rsid w:val="00C314A6"/>
    <w:rsid w:val="00C3351C"/>
    <w:rsid w:val="00C62118"/>
    <w:rsid w:val="00C8043D"/>
    <w:rsid w:val="00C812E3"/>
    <w:rsid w:val="00CA2E85"/>
    <w:rsid w:val="00CB084D"/>
    <w:rsid w:val="00CC1D5F"/>
    <w:rsid w:val="00CD600B"/>
    <w:rsid w:val="00CE02D8"/>
    <w:rsid w:val="00CE37DC"/>
    <w:rsid w:val="00D01FE1"/>
    <w:rsid w:val="00D406B3"/>
    <w:rsid w:val="00D412BE"/>
    <w:rsid w:val="00D5067B"/>
    <w:rsid w:val="00D810F5"/>
    <w:rsid w:val="00D91C22"/>
    <w:rsid w:val="00D960E7"/>
    <w:rsid w:val="00DA679B"/>
    <w:rsid w:val="00DB219F"/>
    <w:rsid w:val="00DD3A05"/>
    <w:rsid w:val="00DE0199"/>
    <w:rsid w:val="00DF3492"/>
    <w:rsid w:val="00E01AE1"/>
    <w:rsid w:val="00E278B2"/>
    <w:rsid w:val="00E33B64"/>
    <w:rsid w:val="00E46C6E"/>
    <w:rsid w:val="00E741DD"/>
    <w:rsid w:val="00E97D75"/>
    <w:rsid w:val="00EA75F1"/>
    <w:rsid w:val="00EA7922"/>
    <w:rsid w:val="00EB3601"/>
    <w:rsid w:val="00EF5323"/>
    <w:rsid w:val="00EF57D9"/>
    <w:rsid w:val="00EF62FE"/>
    <w:rsid w:val="00EF6C74"/>
    <w:rsid w:val="00F30989"/>
    <w:rsid w:val="00F3258B"/>
    <w:rsid w:val="00F704B3"/>
    <w:rsid w:val="00F763AC"/>
    <w:rsid w:val="00FA6878"/>
    <w:rsid w:val="00FD2CC3"/>
    <w:rsid w:val="00FF0071"/>
    <w:rsid w:val="00FF7D67"/>
    <w:rsid w:val="5DFD3DC5"/>
    <w:rsid w:val="6B3F6B44"/>
    <w:rsid w:val="785A50CD"/>
    <w:rsid w:val="7EF9F79C"/>
    <w:rsid w:val="9AD1575B"/>
    <w:rsid w:val="FCFB2B14"/>
    <w:rsid w:val="FDFE816E"/>
    <w:rsid w:val="FFFD3E9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Arial" w:hAnsi="Arial" w:eastAsia="Times New Roman" w:cs="Times New Roman"/>
      <w:sz w:val="22"/>
      <w:szCs w:val="24"/>
      <w:lang w:val="en-GB" w:eastAsia="en-US" w:bidi="ar-SA"/>
    </w:rPr>
  </w:style>
  <w:style w:type="paragraph" w:styleId="2">
    <w:name w:val="heading 1"/>
    <w:basedOn w:val="1"/>
    <w:next w:val="3"/>
    <w:link w:val="14"/>
    <w:autoRedefine/>
    <w:qFormat/>
    <w:uiPriority w:val="0"/>
    <w:pPr>
      <w:keepNext/>
      <w:spacing w:before="240" w:after="240"/>
      <w:ind w:left="567" w:hanging="567"/>
      <w:outlineLvl w:val="0"/>
    </w:pPr>
    <w:rPr>
      <w:rFonts w:ascii="Calibri" w:hAnsi="Calibri" w:cs="Arial"/>
      <w:b/>
      <w:color w:val="5A708D" w:themeColor="text2" w:themeTint="BF"/>
      <w:kern w:val="28"/>
      <w:sz w:val="28"/>
      <w:lang w:eastAsia="de-DE"/>
      <w14:textFill>
        <w14:solidFill>
          <w14:schemeClr w14:val="tx2">
            <w14:lumMod w14:val="60000"/>
            <w14:lumOff w14:val="40000"/>
            <w14:lumMod w14:val="75000"/>
          </w14:schemeClr>
        </w14:solidFill>
      </w14:textFill>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7"/>
    <w:unhideWhenUsed/>
    <w:qFormat/>
    <w:uiPriority w:val="99"/>
    <w:pPr>
      <w:spacing w:after="120"/>
    </w:pPr>
  </w:style>
  <w:style w:type="paragraph" w:styleId="4">
    <w:name w:val="annotation text"/>
    <w:basedOn w:val="1"/>
    <w:link w:val="27"/>
    <w:unhideWhenUsed/>
    <w:qFormat/>
    <w:uiPriority w:val="99"/>
    <w:rPr>
      <w:sz w:val="20"/>
      <w:szCs w:val="20"/>
    </w:rPr>
  </w:style>
  <w:style w:type="paragraph" w:styleId="5">
    <w:name w:val="Body Text 3"/>
    <w:basedOn w:val="1"/>
    <w:link w:val="15"/>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6">
    <w:name w:val="Balloon Text"/>
    <w:basedOn w:val="1"/>
    <w:link w:val="22"/>
    <w:semiHidden/>
    <w:unhideWhenUsed/>
    <w:qFormat/>
    <w:uiPriority w:val="99"/>
    <w:rPr>
      <w:rFonts w:ascii="Segoe UI" w:hAnsi="Segoe UI" w:cs="Segoe UI"/>
      <w:sz w:val="18"/>
      <w:szCs w:val="18"/>
    </w:rPr>
  </w:style>
  <w:style w:type="paragraph" w:styleId="7">
    <w:name w:val="footer"/>
    <w:basedOn w:val="1"/>
    <w:link w:val="19"/>
    <w:unhideWhenUsed/>
    <w:qFormat/>
    <w:uiPriority w:val="99"/>
    <w:pPr>
      <w:tabs>
        <w:tab w:val="center" w:pos="4513"/>
        <w:tab w:val="right" w:pos="9026"/>
      </w:tabs>
    </w:pPr>
  </w:style>
  <w:style w:type="paragraph" w:styleId="8">
    <w:name w:val="header"/>
    <w:basedOn w:val="1"/>
    <w:link w:val="18"/>
    <w:unhideWhenUsed/>
    <w:qFormat/>
    <w:uiPriority w:val="99"/>
    <w:pPr>
      <w:tabs>
        <w:tab w:val="center" w:pos="4513"/>
        <w:tab w:val="right" w:pos="9026"/>
      </w:tabs>
    </w:pPr>
  </w:style>
  <w:style w:type="paragraph" w:styleId="9">
    <w:name w:val="annotation subject"/>
    <w:basedOn w:val="4"/>
    <w:next w:val="4"/>
    <w:link w:val="28"/>
    <w:semiHidden/>
    <w:unhideWhenUsed/>
    <w:qFormat/>
    <w:uiPriority w:val="99"/>
    <w:rPr>
      <w:b/>
      <w:bCs/>
    </w:rPr>
  </w:style>
  <w:style w:type="table" w:styleId="11">
    <w:name w:val="Table Grid"/>
    <w:basedOn w:val="10"/>
    <w:qFormat/>
    <w:uiPriority w:val="59"/>
    <w:pPr>
      <w:spacing w:after="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16"/>
      <w:szCs w:val="16"/>
    </w:rPr>
  </w:style>
  <w:style w:type="character" w:customStyle="1" w:styleId="14">
    <w:name w:val="标题 1 字符"/>
    <w:basedOn w:val="12"/>
    <w:link w:val="2"/>
    <w:qFormat/>
    <w:uiPriority w:val="0"/>
    <w:rPr>
      <w:rFonts w:ascii="Calibri" w:hAnsi="Calibri" w:eastAsia="Times New Roman" w:cs="Arial"/>
      <w:b/>
      <w:color w:val="5A708D" w:themeColor="text2" w:themeTint="BF"/>
      <w:kern w:val="28"/>
      <w:sz w:val="28"/>
      <w:szCs w:val="24"/>
      <w:lang w:val="en-GB" w:eastAsia="de-DE"/>
      <w14:textFill>
        <w14:solidFill>
          <w14:schemeClr w14:val="tx2">
            <w14:lumMod w14:val="60000"/>
            <w14:lumOff w14:val="40000"/>
            <w14:lumMod w14:val="75000"/>
          </w14:schemeClr>
        </w14:solidFill>
      </w14:textFill>
    </w:rPr>
  </w:style>
  <w:style w:type="character" w:customStyle="1" w:styleId="15">
    <w:name w:val="正文文本 3 字符"/>
    <w:basedOn w:val="12"/>
    <w:link w:val="5"/>
    <w:qFormat/>
    <w:uiPriority w:val="0"/>
    <w:rPr>
      <w:rFonts w:ascii="Arial" w:hAnsi="Arial" w:eastAsia="Times New Roman" w:cs="Times New Roman"/>
      <w:bCs/>
      <w:i/>
      <w:iCs/>
      <w:szCs w:val="24"/>
      <w:lang w:val="en-GB"/>
    </w:rPr>
  </w:style>
  <w:style w:type="paragraph" w:styleId="16">
    <w:name w:val="List Paragraph"/>
    <w:basedOn w:val="1"/>
    <w:qFormat/>
    <w:uiPriority w:val="34"/>
    <w:pPr>
      <w:ind w:left="720"/>
      <w:contextualSpacing/>
    </w:pPr>
    <w:rPr>
      <w:rFonts w:cs="Arial" w:eastAsiaTheme="minorEastAsia"/>
      <w:szCs w:val="22"/>
    </w:rPr>
  </w:style>
  <w:style w:type="character" w:customStyle="1" w:styleId="17">
    <w:name w:val="正文文本 字符"/>
    <w:basedOn w:val="12"/>
    <w:link w:val="3"/>
    <w:qFormat/>
    <w:uiPriority w:val="0"/>
    <w:rPr>
      <w:rFonts w:ascii="Arial" w:hAnsi="Arial" w:eastAsia="Times New Roman" w:cs="Times New Roman"/>
      <w:szCs w:val="24"/>
      <w:lang w:val="en-GB"/>
    </w:rPr>
  </w:style>
  <w:style w:type="character" w:customStyle="1" w:styleId="18">
    <w:name w:val="页眉 字符"/>
    <w:basedOn w:val="12"/>
    <w:link w:val="8"/>
    <w:qFormat/>
    <w:uiPriority w:val="99"/>
    <w:rPr>
      <w:rFonts w:ascii="Arial" w:hAnsi="Arial" w:eastAsia="Times New Roman" w:cs="Times New Roman"/>
      <w:szCs w:val="24"/>
      <w:lang w:val="en-GB"/>
    </w:rPr>
  </w:style>
  <w:style w:type="character" w:customStyle="1" w:styleId="19">
    <w:name w:val="页脚 字符"/>
    <w:basedOn w:val="12"/>
    <w:link w:val="7"/>
    <w:qFormat/>
    <w:uiPriority w:val="99"/>
    <w:rPr>
      <w:rFonts w:ascii="Arial" w:hAnsi="Arial" w:eastAsia="Times New Roman" w:cs="Times New Roman"/>
      <w:szCs w:val="24"/>
      <w:lang w:val="en-GB"/>
    </w:rPr>
  </w:style>
  <w:style w:type="character" w:customStyle="1" w:styleId="20">
    <w:name w:val="viiyi"/>
    <w:basedOn w:val="12"/>
    <w:qFormat/>
    <w:uiPriority w:val="0"/>
  </w:style>
  <w:style w:type="character" w:customStyle="1" w:styleId="21">
    <w:name w:val="jlqj4b"/>
    <w:basedOn w:val="12"/>
    <w:qFormat/>
    <w:uiPriority w:val="0"/>
  </w:style>
  <w:style w:type="character" w:customStyle="1" w:styleId="22">
    <w:name w:val="批注框文本 字符"/>
    <w:basedOn w:val="12"/>
    <w:link w:val="6"/>
    <w:semiHidden/>
    <w:qFormat/>
    <w:uiPriority w:val="99"/>
    <w:rPr>
      <w:rFonts w:ascii="Segoe UI" w:hAnsi="Segoe UI" w:eastAsia="Times New Roman" w:cs="Segoe UI"/>
      <w:sz w:val="18"/>
      <w:szCs w:val="18"/>
      <w:lang w:val="en-GB"/>
    </w:rPr>
  </w:style>
  <w:style w:type="paragraph" w:customStyle="1" w:styleId="23">
    <w:name w:val="Annex Head 1"/>
    <w:basedOn w:val="1"/>
    <w:next w:val="1"/>
    <w:qFormat/>
    <w:uiPriority w:val="0"/>
    <w:pPr>
      <w:numPr>
        <w:ilvl w:val="0"/>
        <w:numId w:val="1"/>
      </w:numPr>
      <w:tabs>
        <w:tab w:val="clear" w:pos="849"/>
      </w:tabs>
      <w:spacing w:before="240" w:after="240"/>
      <w:ind w:left="567" w:hanging="567"/>
    </w:pPr>
    <w:rPr>
      <w:b/>
      <w:caps/>
      <w:sz w:val="24"/>
    </w:rPr>
  </w:style>
  <w:style w:type="paragraph" w:customStyle="1" w:styleId="24">
    <w:name w:val="Annex Head 2"/>
    <w:basedOn w:val="1"/>
    <w:next w:val="1"/>
    <w:qFormat/>
    <w:uiPriority w:val="0"/>
    <w:pPr>
      <w:numPr>
        <w:ilvl w:val="1"/>
        <w:numId w:val="1"/>
      </w:numPr>
      <w:spacing w:before="120" w:after="120"/>
    </w:pPr>
    <w:rPr>
      <w:b/>
      <w:sz w:val="24"/>
    </w:rPr>
  </w:style>
  <w:style w:type="paragraph" w:customStyle="1" w:styleId="25">
    <w:name w:val="Annex Head 3"/>
    <w:basedOn w:val="1"/>
    <w:next w:val="1"/>
    <w:qFormat/>
    <w:uiPriority w:val="0"/>
    <w:pPr>
      <w:numPr>
        <w:ilvl w:val="2"/>
        <w:numId w:val="1"/>
      </w:numPr>
      <w:spacing w:before="60" w:after="60"/>
    </w:pPr>
    <w:rPr>
      <w:b/>
    </w:rPr>
  </w:style>
  <w:style w:type="paragraph" w:customStyle="1" w:styleId="26">
    <w:name w:val="Annex Head 4"/>
    <w:basedOn w:val="1"/>
    <w:next w:val="1"/>
    <w:qFormat/>
    <w:uiPriority w:val="0"/>
    <w:pPr>
      <w:numPr>
        <w:ilvl w:val="3"/>
        <w:numId w:val="1"/>
      </w:numPr>
      <w:spacing w:after="120"/>
    </w:pPr>
  </w:style>
  <w:style w:type="character" w:customStyle="1" w:styleId="27">
    <w:name w:val="批注文字 字符"/>
    <w:basedOn w:val="12"/>
    <w:link w:val="4"/>
    <w:qFormat/>
    <w:uiPriority w:val="99"/>
    <w:rPr>
      <w:rFonts w:ascii="Arial" w:hAnsi="Arial" w:eastAsia="Times New Roman" w:cs="Times New Roman"/>
      <w:sz w:val="20"/>
      <w:szCs w:val="20"/>
      <w:lang w:val="en-GB"/>
    </w:rPr>
  </w:style>
  <w:style w:type="character" w:customStyle="1" w:styleId="28">
    <w:name w:val="批注主题 字符"/>
    <w:basedOn w:val="27"/>
    <w:link w:val="9"/>
    <w:semiHidden/>
    <w:qFormat/>
    <w:uiPriority w:val="99"/>
    <w:rPr>
      <w:rFonts w:ascii="Arial" w:hAnsi="Arial" w:eastAsia="Times New Roman" w:cs="Times New Roman"/>
      <w:b/>
      <w:bCs/>
      <w:sz w:val="20"/>
      <w:szCs w:val="20"/>
      <w:lang w:val="en-GB"/>
    </w:rPr>
  </w:style>
  <w:style w:type="paragraph" w:customStyle="1" w:styleId="29">
    <w:name w:val="Revision"/>
    <w:hidden/>
    <w:semiHidden/>
    <w:qFormat/>
    <w:uiPriority w:val="99"/>
    <w:pPr>
      <w:spacing w:after="0" w:line="240" w:lineRule="auto"/>
    </w:pPr>
    <w:rPr>
      <w:rFonts w:ascii="Arial" w:hAnsi="Arial" w:eastAsia="Times New Roman" w:cs="Times New Roman"/>
      <w:sz w:val="22"/>
      <w:szCs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Version="6"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5CD4B-AC53-4A16-AFA0-537AAF587189}">
  <ds:schemaRefs/>
</ds:datastoreItem>
</file>

<file path=customXml/itemProps3.xml><?xml version="1.0" encoding="utf-8"?>
<ds:datastoreItem xmlns:ds="http://schemas.openxmlformats.org/officeDocument/2006/customXml" ds:itemID="{E43DD7C1-D414-4DF6-B362-E2912906FFD5}"/>
</file>

<file path=customXml/itemProps4.xml><?xml version="1.0" encoding="utf-8"?>
<ds:datastoreItem xmlns:ds="http://schemas.openxmlformats.org/officeDocument/2006/customXml" ds:itemID="{392323F6-4807-45E4-BCE6-211D19344F76}">
  <ds:schemaRefs/>
</ds:datastoreItem>
</file>

<file path=customXml/itemProps5.xml><?xml version="1.0" encoding="utf-8"?>
<ds:datastoreItem xmlns:ds="http://schemas.openxmlformats.org/officeDocument/2006/customXml" ds:itemID="{E2CF1E9B-B898-436F-A59F-2506D3282542}"/>
</file>

<file path=docProps/app.xml><?xml version="1.0" encoding="utf-8"?>
<Properties xmlns="http://schemas.openxmlformats.org/officeDocument/2006/extended-properties" xmlns:vt="http://schemas.openxmlformats.org/officeDocument/2006/docPropsVTypes">
  <Template>Normal.dotm</Template>
  <Company>Australian Maritime Safety Authority</Company>
  <Pages>3</Pages>
  <Words>692</Words>
  <Characters>3947</Characters>
  <Lines>32</Lines>
  <Paragraphs>9</Paragraphs>
  <TotalTime>5</TotalTime>
  <ScaleCrop>false</ScaleCrop>
  <LinksUpToDate>false</LinksUpToDate>
  <CharactersWithSpaces>4630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Eckhoff,Dirk</dc:creator>
  <cp:lastModifiedBy>天璇</cp:lastModifiedBy>
  <cp:revision>23</cp:revision>
  <dcterms:created xsi:type="dcterms:W3CDTF">2026-01-24T11:47:00Z</dcterms:created>
  <dcterms:modified xsi:type="dcterms:W3CDTF">2026-08-19T10:26:17Z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2052-12.1.2.25882</vt:lpwstr>
  </property>
  <property fmtid="{D5CDD505-2E9C-101B-9397-08002B2CF9AE}" pid="4" name="ICV">
    <vt:lpwstr>2E12FF40CCBF98D5B10D846A10038A3C_43</vt:lpwstr>
  </property>
  <property fmtid="{D5CDD505-2E9C-101B-9397-08002B2CF9AE}" pid="6" name="docLang">
    <vt:lpwstr>en</vt:lpwstr>
  </property>
  <property fmtid="{D5CDD505-2E9C-101B-9397-08002B2CF9AE}" pid="7" name="MediaServiceImageTags">
    <vt:lpwstr/>
  </property>
</Properties>
</file>